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D72C" w14:textId="390E96AB" w:rsidR="0002116C" w:rsidRPr="00E16D41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1C0F8FF9" w14:textId="77777777" w:rsidR="0002116C" w:rsidRPr="00E16D41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1C1306E5" w14:textId="7FB6EFCA" w:rsidR="0002116C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281A1823" w14:textId="7A09C423" w:rsidR="0002116C" w:rsidRPr="0002116C" w:rsidRDefault="001C5BEF" w:rsidP="0002116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OPERASI DAN PENYENGGARAAN ASET </w:t>
      </w:r>
    </w:p>
    <w:p w14:paraId="10C538FA" w14:textId="77777777" w:rsidR="0002116C" w:rsidRDefault="0002116C" w:rsidP="00F047C7">
      <w:pPr>
        <w:jc w:val="both"/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78"/>
        <w:gridCol w:w="3625"/>
        <w:gridCol w:w="5110"/>
      </w:tblGrid>
      <w:tr w:rsidR="0002116C" w:rsidRPr="001749D2" w14:paraId="24F75EE6" w14:textId="77777777" w:rsidTr="009A076F">
        <w:trPr>
          <w:trHeight w:val="410"/>
        </w:trPr>
        <w:tc>
          <w:tcPr>
            <w:tcW w:w="578" w:type="dxa"/>
            <w:vAlign w:val="center"/>
          </w:tcPr>
          <w:p w14:paraId="6720A4AC" w14:textId="210D2F6F" w:rsidR="0002116C" w:rsidRPr="001749D2" w:rsidRDefault="0002116C" w:rsidP="0002116C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625" w:type="dxa"/>
            <w:vAlign w:val="center"/>
          </w:tcPr>
          <w:p w14:paraId="41011895" w14:textId="11C01827" w:rsidR="0002116C" w:rsidRPr="001749D2" w:rsidRDefault="0002116C" w:rsidP="0002116C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SOALAN</w:t>
            </w:r>
          </w:p>
        </w:tc>
        <w:tc>
          <w:tcPr>
            <w:tcW w:w="5110" w:type="dxa"/>
            <w:vAlign w:val="center"/>
          </w:tcPr>
          <w:p w14:paraId="6A5A4AE0" w14:textId="5D56685C" w:rsidR="0002116C" w:rsidRPr="001749D2" w:rsidRDefault="0002116C" w:rsidP="0002116C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JAWAPAN</w:t>
            </w:r>
          </w:p>
        </w:tc>
      </w:tr>
      <w:tr w:rsidR="0002116C" w:rsidRPr="001749D2" w14:paraId="3EA55C88" w14:textId="77777777" w:rsidTr="00602B28">
        <w:trPr>
          <w:trHeight w:val="2227"/>
        </w:trPr>
        <w:tc>
          <w:tcPr>
            <w:tcW w:w="578" w:type="dxa"/>
            <w:vAlign w:val="center"/>
          </w:tcPr>
          <w:p w14:paraId="16306FDB" w14:textId="082893BF" w:rsidR="0002116C" w:rsidRPr="001749D2" w:rsidRDefault="0002116C" w:rsidP="0002116C">
            <w:pPr>
              <w:jc w:val="center"/>
              <w:rPr>
                <w:sz w:val="24"/>
                <w:szCs w:val="24"/>
              </w:rPr>
            </w:pPr>
            <w:r w:rsidRPr="001749D2">
              <w:rPr>
                <w:sz w:val="24"/>
                <w:szCs w:val="24"/>
              </w:rPr>
              <w:t>1.</w:t>
            </w:r>
          </w:p>
        </w:tc>
        <w:tc>
          <w:tcPr>
            <w:tcW w:w="3625" w:type="dxa"/>
            <w:vAlign w:val="center"/>
          </w:tcPr>
          <w:p w14:paraId="5382B973" w14:textId="77777777" w:rsidR="001C5BEF" w:rsidRDefault="001C5BEF" w:rsidP="001C5BEF">
            <w:pPr>
              <w:spacing w:line="256" w:lineRule="auto"/>
              <w:jc w:val="both"/>
            </w:pPr>
            <w:proofErr w:type="spellStart"/>
            <w:r>
              <w:t>Apakah</w:t>
            </w:r>
            <w:proofErr w:type="spellEnd"/>
            <w:r>
              <w:t xml:space="preserve"> Pelan </w:t>
            </w:r>
            <w:proofErr w:type="spellStart"/>
            <w:r>
              <w:t>Operasi</w:t>
            </w:r>
            <w:proofErr w:type="spellEnd"/>
            <w:r>
              <w:t xml:space="preserve"> dan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(POPA)?</w:t>
            </w:r>
          </w:p>
          <w:p w14:paraId="719CBCDB" w14:textId="6D4ECABF" w:rsidR="0002116C" w:rsidRPr="001749D2" w:rsidRDefault="0002116C" w:rsidP="00602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14:paraId="5B3FEE49" w14:textId="0A9AFE5F" w:rsidR="0002116C" w:rsidRPr="00602B28" w:rsidRDefault="001C5BEF" w:rsidP="00602B28">
            <w:pPr>
              <w:jc w:val="both"/>
              <w:rPr>
                <w:sz w:val="24"/>
                <w:szCs w:val="24"/>
              </w:rPr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perancangan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dan </w:t>
            </w:r>
            <w:proofErr w:type="spellStart"/>
            <w:r>
              <w:t>perancangan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>
              <w:t>perasi</w:t>
            </w:r>
            <w:proofErr w:type="spellEnd"/>
            <w:r>
              <w:t xml:space="preserve"> dan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(OPA).</w:t>
            </w:r>
          </w:p>
        </w:tc>
      </w:tr>
      <w:tr w:rsidR="00602B28" w:rsidRPr="001749D2" w14:paraId="28565F00" w14:textId="77777777" w:rsidTr="001C5BEF">
        <w:trPr>
          <w:trHeight w:val="969"/>
        </w:trPr>
        <w:tc>
          <w:tcPr>
            <w:tcW w:w="578" w:type="dxa"/>
            <w:vAlign w:val="center"/>
          </w:tcPr>
          <w:p w14:paraId="5D9929A3" w14:textId="0AE7132B" w:rsidR="00602B28" w:rsidRPr="001749D2" w:rsidRDefault="00602B28" w:rsidP="00602B28">
            <w:pPr>
              <w:jc w:val="center"/>
              <w:rPr>
                <w:sz w:val="24"/>
                <w:szCs w:val="24"/>
              </w:rPr>
            </w:pPr>
            <w:r w:rsidRPr="001749D2">
              <w:rPr>
                <w:sz w:val="24"/>
                <w:szCs w:val="24"/>
              </w:rPr>
              <w:t>2.</w:t>
            </w:r>
          </w:p>
        </w:tc>
        <w:tc>
          <w:tcPr>
            <w:tcW w:w="3625" w:type="dxa"/>
            <w:vAlign w:val="center"/>
          </w:tcPr>
          <w:p w14:paraId="75660262" w14:textId="05A34402" w:rsidR="00602B28" w:rsidRPr="001C5BEF" w:rsidRDefault="001C5BEF" w:rsidP="001C5BEF">
            <w:pPr>
              <w:spacing w:line="256" w:lineRule="auto"/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dan </w:t>
            </w:r>
            <w:proofErr w:type="spellStart"/>
            <w:r>
              <w:t>Penyenggaraan</w:t>
            </w:r>
            <w:proofErr w:type="spellEnd"/>
          </w:p>
        </w:tc>
        <w:tc>
          <w:tcPr>
            <w:tcW w:w="5110" w:type="dxa"/>
            <w:vAlign w:val="center"/>
          </w:tcPr>
          <w:p w14:paraId="2B638D42" w14:textId="252ED806" w:rsidR="001C5BEF" w:rsidRDefault="001C5BEF" w:rsidP="001C5BEF">
            <w:pPr>
              <w:pStyle w:val="ListParagraph"/>
              <w:numPr>
                <w:ilvl w:val="0"/>
                <w:numId w:val="7"/>
              </w:numPr>
              <w:jc w:val="both"/>
            </w:pPr>
            <w:proofErr w:type="spellStart"/>
            <w:r>
              <w:t>Operasi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</w:p>
          <w:p w14:paraId="7BE1A418" w14:textId="77777777" w:rsidR="001C5BEF" w:rsidRDefault="001C5BEF" w:rsidP="001C5BEF">
            <w:pPr>
              <w:pStyle w:val="ListParagraph"/>
              <w:numPr>
                <w:ilvl w:val="0"/>
                <w:numId w:val="7"/>
              </w:numPr>
              <w:jc w:val="both"/>
            </w:pP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Pembaikan</w:t>
            </w:r>
            <w:proofErr w:type="spellEnd"/>
            <w:r>
              <w:t xml:space="preserve"> (</w:t>
            </w:r>
            <w:proofErr w:type="spellStart"/>
            <w:r>
              <w:t>PyB</w:t>
            </w:r>
            <w:proofErr w:type="spellEnd"/>
            <w:r>
              <w:t>)</w:t>
            </w:r>
          </w:p>
          <w:p w14:paraId="57576C01" w14:textId="3AE19A1A" w:rsidR="001C5BEF" w:rsidRDefault="001C5BEF" w:rsidP="001C5BEF">
            <w:pPr>
              <w:pStyle w:val="ListParagraph"/>
              <w:numPr>
                <w:ilvl w:val="0"/>
                <w:numId w:val="7"/>
              </w:numPr>
              <w:jc w:val="both"/>
            </w:pP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 (</w:t>
            </w:r>
            <w:proofErr w:type="spellStart"/>
            <w:r>
              <w:t>PyC</w:t>
            </w:r>
            <w:proofErr w:type="spellEnd"/>
            <w:r>
              <w:t>)</w:t>
            </w:r>
          </w:p>
          <w:p w14:paraId="57DF308C" w14:textId="3A5B6495" w:rsidR="00602B28" w:rsidRPr="001749D2" w:rsidRDefault="00602B28" w:rsidP="00602B2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02B28" w:rsidRPr="001749D2" w14:paraId="788CBEE1" w14:textId="77777777" w:rsidTr="001C5BEF">
        <w:trPr>
          <w:trHeight w:val="990"/>
        </w:trPr>
        <w:tc>
          <w:tcPr>
            <w:tcW w:w="578" w:type="dxa"/>
            <w:vAlign w:val="center"/>
          </w:tcPr>
          <w:p w14:paraId="0EB36245" w14:textId="4387D424" w:rsidR="00602B28" w:rsidRPr="001749D2" w:rsidRDefault="00602B28" w:rsidP="00602B28">
            <w:pPr>
              <w:jc w:val="center"/>
              <w:rPr>
                <w:sz w:val="24"/>
                <w:szCs w:val="24"/>
              </w:rPr>
            </w:pPr>
            <w:r w:rsidRPr="001749D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625" w:type="dxa"/>
            <w:vAlign w:val="center"/>
          </w:tcPr>
          <w:p w14:paraId="06FD213F" w14:textId="4092C796" w:rsidR="00602B28" w:rsidRPr="001C5BEF" w:rsidRDefault="001C5BEF" w:rsidP="00602B28">
            <w:pPr>
              <w:jc w:val="both"/>
            </w:pPr>
            <w:proofErr w:type="spellStart"/>
            <w:r>
              <w:t>Apakah</w:t>
            </w:r>
            <w:proofErr w:type="spellEnd"/>
            <w:r w:rsidRPr="000C527A">
              <w:t xml:space="preserve"> 2</w:t>
            </w:r>
            <w:r>
              <w:t xml:space="preserve"> </w:t>
            </w:r>
            <w:r w:rsidRPr="000C527A">
              <w:t>(</w:t>
            </w:r>
            <w:proofErr w:type="spellStart"/>
            <w:r w:rsidRPr="000C527A">
              <w:t>dua</w:t>
            </w:r>
            <w:proofErr w:type="spellEnd"/>
            <w:r w:rsidRPr="000C527A">
              <w:t xml:space="preserve">) </w:t>
            </w:r>
            <w:proofErr w:type="spellStart"/>
            <w:r w:rsidRPr="000C527A">
              <w:t>kaedah</w:t>
            </w:r>
            <w:proofErr w:type="spellEnd"/>
            <w:r w:rsidRPr="000C527A">
              <w:t xml:space="preserve"> </w:t>
            </w:r>
            <w:proofErr w:type="spellStart"/>
            <w:r w:rsidRPr="000C527A">
              <w:t>pelaksanaan</w:t>
            </w:r>
            <w:proofErr w:type="spellEnd"/>
            <w:r w:rsidRPr="000C527A">
              <w:t xml:space="preserve"> OPA </w:t>
            </w:r>
            <w:proofErr w:type="spellStart"/>
            <w:r w:rsidRPr="000C527A">
              <w:t>secara</w:t>
            </w:r>
            <w:proofErr w:type="spellEnd"/>
            <w:r w:rsidRPr="000C527A">
              <w:t xml:space="preserve"> </w:t>
            </w:r>
            <w:proofErr w:type="spellStart"/>
            <w:r w:rsidRPr="000C527A">
              <w:t>dalaman</w:t>
            </w:r>
            <w:proofErr w:type="spellEnd"/>
            <w:r w:rsidRPr="000C527A">
              <w:t>?</w:t>
            </w:r>
          </w:p>
        </w:tc>
        <w:tc>
          <w:tcPr>
            <w:tcW w:w="5110" w:type="dxa"/>
            <w:vAlign w:val="center"/>
          </w:tcPr>
          <w:p w14:paraId="12CDB45B" w14:textId="081F8A63" w:rsidR="00602B28" w:rsidRPr="001749D2" w:rsidRDefault="001C5BEF" w:rsidP="00602B2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37F91">
              <w:t xml:space="preserve">Tenaga </w:t>
            </w:r>
            <w:proofErr w:type="spellStart"/>
            <w:r w:rsidRPr="00C37F91">
              <w:t>Jabatan</w:t>
            </w:r>
            <w:proofErr w:type="spellEnd"/>
            <w:r w:rsidRPr="00C37F91">
              <w:t xml:space="preserve"> dan </w:t>
            </w:r>
            <w:proofErr w:type="spellStart"/>
            <w:r w:rsidRPr="00C37F91">
              <w:t>Lantikan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Kontraktor</w:t>
            </w:r>
            <w:proofErr w:type="spellEnd"/>
            <w:r w:rsidRPr="001749D2">
              <w:rPr>
                <w:sz w:val="24"/>
                <w:szCs w:val="24"/>
              </w:rPr>
              <w:t xml:space="preserve"> </w:t>
            </w:r>
          </w:p>
        </w:tc>
      </w:tr>
      <w:tr w:rsidR="00602B28" w:rsidRPr="001749D2" w14:paraId="03327F8B" w14:textId="77777777" w:rsidTr="001C5BEF">
        <w:trPr>
          <w:trHeight w:val="1269"/>
        </w:trPr>
        <w:tc>
          <w:tcPr>
            <w:tcW w:w="578" w:type="dxa"/>
            <w:vAlign w:val="center"/>
          </w:tcPr>
          <w:p w14:paraId="653C125B" w14:textId="5C901F05" w:rsidR="00602B28" w:rsidRPr="001749D2" w:rsidRDefault="00602B28" w:rsidP="0060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25" w:type="dxa"/>
            <w:vAlign w:val="center"/>
          </w:tcPr>
          <w:p w14:paraId="4C99265E" w14:textId="0364CBB2" w:rsidR="00602B28" w:rsidRPr="001C5BEF" w:rsidRDefault="001C5BEF" w:rsidP="00602B28">
            <w:pPr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"Agreed Service Level (ASL)"?</w:t>
            </w:r>
          </w:p>
        </w:tc>
        <w:tc>
          <w:tcPr>
            <w:tcW w:w="5110" w:type="dxa"/>
            <w:vAlign w:val="center"/>
          </w:tcPr>
          <w:p w14:paraId="2A61C0E9" w14:textId="6389A74A" w:rsidR="00602B28" w:rsidRPr="00602B28" w:rsidRDefault="001C5BEF" w:rsidP="00602B28">
            <w:pPr>
              <w:jc w:val="both"/>
              <w:rPr>
                <w:sz w:val="24"/>
                <w:szCs w:val="24"/>
              </w:rPr>
            </w:pPr>
            <w:proofErr w:type="spellStart"/>
            <w:r w:rsidRPr="00C37F91">
              <w:t>Tahap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Perkhidmatan</w:t>
            </w:r>
            <w:proofErr w:type="spellEnd"/>
            <w:r w:rsidRPr="00C37F91">
              <w:t xml:space="preserve"> Yang </w:t>
            </w:r>
            <w:proofErr w:type="spellStart"/>
            <w:r w:rsidRPr="00C37F91">
              <w:t>Dipersetujui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mengikut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keperluan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pelanggan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untuk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sesuatu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aset</w:t>
            </w:r>
            <w:proofErr w:type="spellEnd"/>
            <w:r w:rsidRPr="00C37F91">
              <w:t xml:space="preserve"> / </w:t>
            </w:r>
            <w:proofErr w:type="spellStart"/>
            <w:r w:rsidRPr="00C37F91">
              <w:t>fasiliti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bagi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mencapai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objektif</w:t>
            </w:r>
            <w:proofErr w:type="spellEnd"/>
            <w:r w:rsidRPr="00C37F91">
              <w:t xml:space="preserve">  </w:t>
            </w:r>
            <w:proofErr w:type="spellStart"/>
            <w:r w:rsidRPr="00C37F91">
              <w:t>agensi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kerajaan</w:t>
            </w:r>
            <w:proofErr w:type="spellEnd"/>
            <w:r w:rsidRPr="00602B28">
              <w:rPr>
                <w:sz w:val="24"/>
                <w:szCs w:val="24"/>
              </w:rPr>
              <w:t xml:space="preserve"> </w:t>
            </w:r>
          </w:p>
        </w:tc>
      </w:tr>
      <w:tr w:rsidR="001C5BEF" w:rsidRPr="001749D2" w14:paraId="24515853" w14:textId="77777777" w:rsidTr="001C5BEF">
        <w:trPr>
          <w:trHeight w:val="1269"/>
        </w:trPr>
        <w:tc>
          <w:tcPr>
            <w:tcW w:w="578" w:type="dxa"/>
            <w:vAlign w:val="center"/>
          </w:tcPr>
          <w:p w14:paraId="386C3E9B" w14:textId="34D8288F" w:rsidR="001C5BEF" w:rsidRDefault="001C5BEF" w:rsidP="0060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25" w:type="dxa"/>
            <w:vAlign w:val="center"/>
          </w:tcPr>
          <w:p w14:paraId="2BAA8060" w14:textId="38BE085C" w:rsidR="001C5BEF" w:rsidRDefault="001C5BEF" w:rsidP="00602B28">
            <w:pPr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>?</w:t>
            </w:r>
          </w:p>
        </w:tc>
        <w:tc>
          <w:tcPr>
            <w:tcW w:w="5110" w:type="dxa"/>
            <w:vAlign w:val="center"/>
          </w:tcPr>
          <w:p w14:paraId="470BA1F7" w14:textId="35EAAA5F" w:rsidR="001C5BEF" w:rsidRPr="00C37F91" w:rsidRDefault="001C5BEF" w:rsidP="00602B28">
            <w:pPr>
              <w:jc w:val="both"/>
            </w:pPr>
            <w:proofErr w:type="spellStart"/>
            <w:r w:rsidRPr="00C37F91">
              <w:t>Aktiviti</w:t>
            </w:r>
            <w:proofErr w:type="spellEnd"/>
            <w:r w:rsidRPr="00C37F91">
              <w:t xml:space="preserve"> yang </w:t>
            </w:r>
            <w:proofErr w:type="spellStart"/>
            <w:r w:rsidRPr="00C37F91">
              <w:t>bertujuan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mengekalkan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kebersihan</w:t>
            </w:r>
            <w:proofErr w:type="spellEnd"/>
            <w:r w:rsidRPr="00C37F91">
              <w:t xml:space="preserve">, </w:t>
            </w:r>
            <w:proofErr w:type="spellStart"/>
            <w:r w:rsidRPr="00C37F91">
              <w:t>keselamatan</w:t>
            </w:r>
            <w:proofErr w:type="spellEnd"/>
            <w:r w:rsidRPr="00C37F91">
              <w:t xml:space="preserve">, </w:t>
            </w:r>
            <w:proofErr w:type="spellStart"/>
            <w:r w:rsidRPr="00C37F91">
              <w:t>estetik</w:t>
            </w:r>
            <w:proofErr w:type="spellEnd"/>
            <w:r w:rsidRPr="00C37F91">
              <w:t xml:space="preserve"> dan </w:t>
            </w:r>
            <w:proofErr w:type="spellStart"/>
            <w:r w:rsidRPr="00C37F91">
              <w:t>kemampanan</w:t>
            </w:r>
            <w:proofErr w:type="spellEnd"/>
            <w:r w:rsidRPr="00C37F91">
              <w:t xml:space="preserve"> (sustainability) </w:t>
            </w:r>
            <w:proofErr w:type="spellStart"/>
            <w:r w:rsidRPr="00C37F91">
              <w:t>sesuatu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aset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mengikut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fungsi</w:t>
            </w:r>
            <w:proofErr w:type="spellEnd"/>
            <w:r w:rsidRPr="00C37F91">
              <w:t xml:space="preserve"> yang </w:t>
            </w:r>
            <w:proofErr w:type="spellStart"/>
            <w:r w:rsidRPr="00C37F91">
              <w:t>ditetapkan</w:t>
            </w:r>
            <w:proofErr w:type="spellEnd"/>
            <w:r w:rsidRPr="00C37F91">
              <w:t>.</w:t>
            </w:r>
          </w:p>
        </w:tc>
      </w:tr>
      <w:tr w:rsidR="001C5BEF" w:rsidRPr="001749D2" w14:paraId="52682E90" w14:textId="77777777" w:rsidTr="001C5BEF">
        <w:trPr>
          <w:trHeight w:val="1269"/>
        </w:trPr>
        <w:tc>
          <w:tcPr>
            <w:tcW w:w="578" w:type="dxa"/>
            <w:vAlign w:val="center"/>
          </w:tcPr>
          <w:p w14:paraId="1D4622E1" w14:textId="76B35DB6" w:rsidR="001C5BEF" w:rsidRDefault="001C5BEF" w:rsidP="0060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25" w:type="dxa"/>
            <w:vAlign w:val="center"/>
          </w:tcPr>
          <w:p w14:paraId="26B4D134" w14:textId="1A31176C" w:rsidR="001C5BEF" w:rsidRDefault="001C5BEF" w:rsidP="00602B28">
            <w:pPr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Pembaikan</w:t>
            </w:r>
            <w:proofErr w:type="spellEnd"/>
            <w:r>
              <w:t xml:space="preserve"> (</w:t>
            </w:r>
            <w:proofErr w:type="spellStart"/>
            <w:r>
              <w:t>PyB</w:t>
            </w:r>
            <w:proofErr w:type="spellEnd"/>
            <w:r>
              <w:t>)?</w:t>
            </w:r>
          </w:p>
        </w:tc>
        <w:tc>
          <w:tcPr>
            <w:tcW w:w="5110" w:type="dxa"/>
            <w:vAlign w:val="center"/>
          </w:tcPr>
          <w:p w14:paraId="01CA8BF7" w14:textId="39493641" w:rsidR="001C5BEF" w:rsidRPr="00C37F91" w:rsidRDefault="001C5BEF" w:rsidP="001C5BEF">
            <w:pPr>
              <w:jc w:val="both"/>
            </w:pPr>
            <w:proofErr w:type="spellStart"/>
            <w:r w:rsidRPr="00C37F91">
              <w:t>Kerja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pembaikan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perubahan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nilai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aset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apabila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berlaku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kerosakan</w:t>
            </w:r>
            <w:proofErr w:type="spellEnd"/>
            <w:r w:rsidRPr="00C37F91">
              <w:t xml:space="preserve"> / </w:t>
            </w:r>
            <w:proofErr w:type="spellStart"/>
            <w:r w:rsidRPr="00C37F91">
              <w:t>kegagalan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supaya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aset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dapat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berfungsi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semula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mengikut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piawaian</w:t>
            </w:r>
            <w:proofErr w:type="spellEnd"/>
            <w:r w:rsidRPr="00C37F91">
              <w:t xml:space="preserve"> yang </w:t>
            </w:r>
            <w:proofErr w:type="spellStart"/>
            <w:r w:rsidRPr="00C37F91">
              <w:t>ditetapkan</w:t>
            </w:r>
            <w:proofErr w:type="spellEnd"/>
          </w:p>
        </w:tc>
      </w:tr>
      <w:tr w:rsidR="001C5BEF" w:rsidRPr="001749D2" w14:paraId="05549E49" w14:textId="77777777" w:rsidTr="001C5BEF">
        <w:trPr>
          <w:trHeight w:val="1269"/>
        </w:trPr>
        <w:tc>
          <w:tcPr>
            <w:tcW w:w="578" w:type="dxa"/>
            <w:vAlign w:val="center"/>
          </w:tcPr>
          <w:p w14:paraId="466A7E34" w14:textId="70AD7BCC" w:rsidR="001C5BEF" w:rsidRDefault="001C5BEF" w:rsidP="0060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25" w:type="dxa"/>
            <w:vAlign w:val="center"/>
          </w:tcPr>
          <w:p w14:paraId="7E785931" w14:textId="50DC5080" w:rsidR="001C5BEF" w:rsidRDefault="001C5BEF" w:rsidP="00602B28">
            <w:pPr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 (</w:t>
            </w:r>
            <w:proofErr w:type="spellStart"/>
            <w:r>
              <w:t>PyC</w:t>
            </w:r>
            <w:proofErr w:type="spellEnd"/>
            <w:r>
              <w:t>)?</w:t>
            </w:r>
          </w:p>
        </w:tc>
        <w:tc>
          <w:tcPr>
            <w:tcW w:w="5110" w:type="dxa"/>
            <w:vAlign w:val="center"/>
          </w:tcPr>
          <w:p w14:paraId="6A02B7DE" w14:textId="7FE29F7B" w:rsidR="001C5BEF" w:rsidRPr="00C37F91" w:rsidRDefault="001C5BEF" w:rsidP="001C5BEF">
            <w:pPr>
              <w:jc w:val="both"/>
            </w:pPr>
            <w:proofErr w:type="spellStart"/>
            <w:r w:rsidRPr="00C37F91">
              <w:t>Kerja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penyenggaraan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mengikut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jadual</w:t>
            </w:r>
            <w:proofErr w:type="spellEnd"/>
            <w:r w:rsidRPr="00C37F91">
              <w:t xml:space="preserve">/ program </w:t>
            </w:r>
            <w:proofErr w:type="spellStart"/>
            <w:r w:rsidRPr="00C37F91">
              <w:t>bagi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memastikan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setiap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komponen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aset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berfungsi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dengan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baik</w:t>
            </w:r>
            <w:proofErr w:type="spellEnd"/>
            <w:r w:rsidRPr="00C37F91">
              <w:t xml:space="preserve"> dan </w:t>
            </w:r>
            <w:proofErr w:type="spellStart"/>
            <w:r w:rsidRPr="00C37F91">
              <w:t>mengelakkan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berlakunya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kerosakan</w:t>
            </w:r>
            <w:proofErr w:type="spellEnd"/>
            <w:r w:rsidRPr="00C37F91">
              <w:t xml:space="preserve"> </w:t>
            </w:r>
            <w:proofErr w:type="spellStart"/>
            <w:r w:rsidRPr="00C37F91">
              <w:t>besar</w:t>
            </w:r>
            <w:proofErr w:type="spellEnd"/>
            <w:r w:rsidRPr="00C37F91">
              <w:t>.</w:t>
            </w:r>
          </w:p>
        </w:tc>
      </w:tr>
      <w:tr w:rsidR="001C5BEF" w:rsidRPr="001749D2" w14:paraId="5CBEDEAF" w14:textId="77777777" w:rsidTr="001C5BEF">
        <w:trPr>
          <w:trHeight w:val="1269"/>
        </w:trPr>
        <w:tc>
          <w:tcPr>
            <w:tcW w:w="578" w:type="dxa"/>
            <w:vAlign w:val="center"/>
          </w:tcPr>
          <w:p w14:paraId="616EA0FD" w14:textId="41475B20" w:rsidR="001C5BEF" w:rsidRDefault="001C5BEF" w:rsidP="0060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25" w:type="dxa"/>
            <w:vAlign w:val="center"/>
          </w:tcPr>
          <w:p w14:paraId="4C3EFC15" w14:textId="0B7785B2" w:rsidR="001C5BEF" w:rsidRDefault="001C5BEF" w:rsidP="001C5BEF">
            <w:pPr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r w:rsidRPr="000E3E9E">
              <w:t>beza</w:t>
            </w:r>
            <w:r>
              <w:t>an</w:t>
            </w:r>
            <w:proofErr w:type="spellEnd"/>
            <w:r>
              <w:t xml:space="preserve"> </w:t>
            </w:r>
            <w:r w:rsidRPr="001C5BEF">
              <w:rPr>
                <w:i/>
              </w:rPr>
              <w:t>customers satisfaction survey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(</w:t>
            </w:r>
            <w:r w:rsidRPr="000E3E9E">
              <w:t>CSS</w:t>
            </w:r>
            <w:r>
              <w:t xml:space="preserve">)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 w:rsidRPr="001C5BEF">
              <w:rPr>
                <w:i/>
              </w:rPr>
              <w:t>staff satisfaction survey</w:t>
            </w:r>
            <w:r w:rsidRPr="000E3E9E">
              <w:t xml:space="preserve"> </w:t>
            </w:r>
            <w:r>
              <w:t xml:space="preserve"> (</w:t>
            </w:r>
            <w:r w:rsidRPr="000E3E9E">
              <w:t>SSS</w:t>
            </w:r>
            <w:r>
              <w:t>)</w:t>
            </w:r>
            <w:r>
              <w:t>?</w:t>
            </w:r>
          </w:p>
          <w:p w14:paraId="6C22E7DE" w14:textId="77777777" w:rsidR="001C5BEF" w:rsidRDefault="001C5BEF" w:rsidP="00602B28">
            <w:pPr>
              <w:jc w:val="both"/>
            </w:pPr>
          </w:p>
        </w:tc>
        <w:tc>
          <w:tcPr>
            <w:tcW w:w="5110" w:type="dxa"/>
            <w:vAlign w:val="center"/>
          </w:tcPr>
          <w:p w14:paraId="36AE7DD0" w14:textId="1759E6F1" w:rsidR="001C5BEF" w:rsidRDefault="001C5BEF" w:rsidP="001C5BEF">
            <w:pPr>
              <w:jc w:val="both"/>
            </w:pPr>
            <w:r>
              <w:t xml:space="preserve">CSS -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r w:rsidRPr="001C5BEF">
              <w:rPr>
                <w:i/>
              </w:rPr>
              <w:t>(customers satisfaction survey</w:t>
            </w:r>
            <w:r>
              <w:t xml:space="preserve">) </w:t>
            </w:r>
            <w:proofErr w:type="spellStart"/>
            <w:r>
              <w:t>iaitu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premis</w:t>
            </w:r>
            <w:proofErr w:type="spellEnd"/>
            <w:r>
              <w:t xml:space="preserve"> </w:t>
            </w:r>
            <w:proofErr w:type="spellStart"/>
            <w:r>
              <w:t>hadir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harian</w:t>
            </w:r>
            <w:proofErr w:type="spellEnd"/>
            <w:r>
              <w:t xml:space="preserve"> </w:t>
            </w:r>
            <w:proofErr w:type="spellStart"/>
            <w:r>
              <w:t>berurusan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premis</w:t>
            </w:r>
            <w:proofErr w:type="spellEnd"/>
            <w:r>
              <w:t>.</w:t>
            </w:r>
          </w:p>
          <w:p w14:paraId="6EFD5F53" w14:textId="77777777" w:rsidR="001C5BEF" w:rsidRDefault="001C5BEF" w:rsidP="001C5BEF">
            <w:pPr>
              <w:jc w:val="both"/>
            </w:pPr>
          </w:p>
          <w:p w14:paraId="5F1D65DC" w14:textId="77777777" w:rsidR="001C5BEF" w:rsidRDefault="001C5BEF" w:rsidP="001C5BEF">
            <w:pPr>
              <w:jc w:val="both"/>
            </w:pPr>
            <w:r>
              <w:t>SSS (</w:t>
            </w:r>
            <w:r w:rsidRPr="001C5BEF">
              <w:rPr>
                <w:i/>
              </w:rPr>
              <w:t>staff satisfaction survey</w:t>
            </w:r>
            <w:r>
              <w:t xml:space="preserve">)-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premis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menggunapakai</w:t>
            </w:r>
            <w:proofErr w:type="spellEnd"/>
            <w:r>
              <w:t xml:space="preserve"> </w:t>
            </w:r>
            <w:proofErr w:type="spellStart"/>
            <w:r>
              <w:t>premis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dan </w:t>
            </w:r>
            <w:proofErr w:type="spellStart"/>
            <w:r>
              <w:t>gunapakai</w:t>
            </w:r>
            <w:proofErr w:type="spellEnd"/>
            <w:r>
              <w:t xml:space="preserve"> </w:t>
            </w:r>
            <w:proofErr w:type="spellStart"/>
            <w:r>
              <w:t>kebanyakan</w:t>
            </w:r>
            <w:proofErr w:type="spellEnd"/>
            <w:r>
              <w:t xml:space="preserve"> </w:t>
            </w:r>
            <w:proofErr w:type="spellStart"/>
            <w:r>
              <w:t>fasiliti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premis</w:t>
            </w:r>
            <w:proofErr w:type="spellEnd"/>
            <w:r>
              <w:t xml:space="preserve"> </w:t>
            </w:r>
            <w:proofErr w:type="spellStart"/>
            <w:r>
              <w:t>contohnya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dan </w:t>
            </w:r>
            <w:proofErr w:type="spellStart"/>
            <w:r>
              <w:t>pekerja</w:t>
            </w:r>
            <w:proofErr w:type="spellEnd"/>
            <w:r>
              <w:t xml:space="preserve"> </w:t>
            </w:r>
            <w:proofErr w:type="spellStart"/>
            <w:r>
              <w:t>pembersihan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>.</w:t>
            </w:r>
          </w:p>
          <w:p w14:paraId="12262750" w14:textId="77777777" w:rsidR="001C5BEF" w:rsidRPr="00C37F91" w:rsidRDefault="001C5BEF" w:rsidP="001C5BEF">
            <w:pPr>
              <w:jc w:val="both"/>
            </w:pPr>
          </w:p>
        </w:tc>
      </w:tr>
    </w:tbl>
    <w:p w14:paraId="0A61AA09" w14:textId="1C16F9EF" w:rsidR="009A076F" w:rsidRPr="00E16D41" w:rsidRDefault="009A076F" w:rsidP="009A076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5FC4C959" w14:textId="77777777" w:rsidR="009A076F" w:rsidRPr="00E16D41" w:rsidRDefault="009A076F" w:rsidP="009A076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1B6D505F" w14:textId="77777777" w:rsidR="009A076F" w:rsidRDefault="009A076F" w:rsidP="009A076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3ACADFC7" w14:textId="77777777" w:rsidR="001C5BEF" w:rsidRPr="0002116C" w:rsidRDefault="001C5BEF" w:rsidP="001C5BE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OPERASI DAN PENYENGGARAAN ASET </w:t>
      </w:r>
    </w:p>
    <w:p w14:paraId="6480EEBB" w14:textId="77777777" w:rsidR="009A076F" w:rsidRDefault="009A076F" w:rsidP="009A076F">
      <w:pPr>
        <w:jc w:val="both"/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80"/>
        <w:gridCol w:w="3668"/>
        <w:gridCol w:w="5065"/>
      </w:tblGrid>
      <w:tr w:rsidR="009A076F" w:rsidRPr="001749D2" w14:paraId="4AF9719C" w14:textId="77777777" w:rsidTr="00602B28">
        <w:trPr>
          <w:trHeight w:val="410"/>
        </w:trPr>
        <w:tc>
          <w:tcPr>
            <w:tcW w:w="580" w:type="dxa"/>
            <w:vAlign w:val="center"/>
          </w:tcPr>
          <w:p w14:paraId="41535F10" w14:textId="77777777" w:rsidR="009A076F" w:rsidRPr="001749D2" w:rsidRDefault="009A076F" w:rsidP="001C5BEF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668" w:type="dxa"/>
            <w:vAlign w:val="center"/>
          </w:tcPr>
          <w:p w14:paraId="3672CE91" w14:textId="77777777" w:rsidR="009A076F" w:rsidRPr="001749D2" w:rsidRDefault="009A076F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SOALAN</w:t>
            </w:r>
          </w:p>
        </w:tc>
        <w:tc>
          <w:tcPr>
            <w:tcW w:w="5065" w:type="dxa"/>
            <w:vAlign w:val="center"/>
          </w:tcPr>
          <w:p w14:paraId="6D6B5DC6" w14:textId="77777777" w:rsidR="009A076F" w:rsidRPr="001749D2" w:rsidRDefault="009A076F" w:rsidP="001C5BEF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JAWAPAN</w:t>
            </w:r>
          </w:p>
        </w:tc>
      </w:tr>
      <w:tr w:rsidR="00602B28" w:rsidRPr="001749D2" w14:paraId="33EAD88C" w14:textId="77777777" w:rsidTr="001C5BEF">
        <w:trPr>
          <w:trHeight w:val="5048"/>
        </w:trPr>
        <w:tc>
          <w:tcPr>
            <w:tcW w:w="580" w:type="dxa"/>
            <w:vAlign w:val="center"/>
          </w:tcPr>
          <w:p w14:paraId="18EA3020" w14:textId="614DF9BB" w:rsidR="00602B28" w:rsidRPr="001749D2" w:rsidRDefault="001C5BEF" w:rsidP="001C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68" w:type="dxa"/>
            <w:vAlign w:val="center"/>
          </w:tcPr>
          <w:p w14:paraId="04EFB41B" w14:textId="77777777" w:rsidR="001C5BEF" w:rsidRDefault="001C5BEF" w:rsidP="001C5BEF">
            <w:pPr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perbezaan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Pembaikan</w:t>
            </w:r>
            <w:proofErr w:type="spellEnd"/>
            <w:r>
              <w:t xml:space="preserve"> (</w:t>
            </w:r>
            <w:proofErr w:type="spellStart"/>
            <w:r w:rsidRPr="00230B12">
              <w:t>PyB</w:t>
            </w:r>
            <w:proofErr w:type="spellEnd"/>
            <w:r>
              <w:t xml:space="preserve">),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 (</w:t>
            </w:r>
            <w:proofErr w:type="spellStart"/>
            <w:r>
              <w:t>PyC</w:t>
            </w:r>
            <w:proofErr w:type="spellEnd"/>
            <w:r>
              <w:t xml:space="preserve">) dan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Pemulihan</w:t>
            </w:r>
            <w:proofErr w:type="spellEnd"/>
            <w:r>
              <w:t xml:space="preserve"> (PPUN)?</w:t>
            </w:r>
          </w:p>
          <w:p w14:paraId="6B4504E7" w14:textId="4891B04B" w:rsidR="00602B28" w:rsidRPr="00602B28" w:rsidRDefault="00602B28" w:rsidP="00602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 w14:paraId="50E29DBD" w14:textId="77777777" w:rsidR="00602B28" w:rsidRDefault="001C5BEF" w:rsidP="001C5BEF">
            <w:pPr>
              <w:jc w:val="both"/>
            </w:pPr>
            <w:proofErr w:type="spellStart"/>
            <w:r>
              <w:t>PyB</w:t>
            </w:r>
            <w:proofErr w:type="spellEnd"/>
            <w:r>
              <w:t xml:space="preserve">= </w:t>
            </w:r>
            <w:r w:rsidRPr="00230B12">
              <w:rPr>
                <w:i/>
              </w:rPr>
              <w:t>corrective maintenance</w:t>
            </w:r>
            <w:r>
              <w:t xml:space="preserve">,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pembaikan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dilaksanakan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aduan</w:t>
            </w:r>
            <w:proofErr w:type="spellEnd"/>
            <w:r>
              <w:t xml:space="preserve"> yang </w:t>
            </w:r>
            <w:proofErr w:type="spellStart"/>
            <w:r>
              <w:t>diterima</w:t>
            </w:r>
            <w:proofErr w:type="spellEnd"/>
            <w:r>
              <w:t xml:space="preserve">. </w:t>
            </w:r>
            <w:proofErr w:type="spellStart"/>
            <w:r>
              <w:t>Terdapat</w:t>
            </w:r>
            <w:proofErr w:type="spellEnd"/>
            <w:r>
              <w:t xml:space="preserve"> (</w:t>
            </w:r>
            <w:proofErr w:type="spellStart"/>
            <w:r>
              <w:t>dua</w:t>
            </w:r>
            <w:proofErr w:type="spellEnd"/>
            <w:r>
              <w:t xml:space="preserve">)2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iaitu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dimana</w:t>
            </w:r>
            <w:proofErr w:type="spellEnd"/>
            <w:r>
              <w:t xml:space="preserve"> </w:t>
            </w:r>
            <w:proofErr w:type="spellStart"/>
            <w:r>
              <w:t>PyB</w:t>
            </w:r>
            <w:proofErr w:type="spellEnd"/>
            <w:r>
              <w:t xml:space="preserve"> </w:t>
            </w: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dikenalpasti</w:t>
            </w:r>
            <w:proofErr w:type="spellEnd"/>
            <w:r>
              <w:t xml:space="preserve"> </w:t>
            </w:r>
            <w:proofErr w:type="spellStart"/>
            <w:r>
              <w:t>kerosakan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contohnya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BCA </w:t>
            </w:r>
            <w:proofErr w:type="spellStart"/>
            <w:r>
              <w:t>atau</w:t>
            </w:r>
            <w:proofErr w:type="spellEnd"/>
            <w:r>
              <w:t xml:space="preserve"> lain-lain </w:t>
            </w:r>
            <w:proofErr w:type="spellStart"/>
            <w:r>
              <w:t>pemeriksaan</w:t>
            </w:r>
            <w:proofErr w:type="spellEnd"/>
            <w:r>
              <w:t xml:space="preserve"> . </w:t>
            </w:r>
            <w:proofErr w:type="spellStart"/>
            <w:r>
              <w:t>Manakala</w:t>
            </w:r>
            <w:proofErr w:type="spellEnd"/>
            <w:r>
              <w:t xml:space="preserve"> </w:t>
            </w:r>
            <w:proofErr w:type="spellStart"/>
            <w:r>
              <w:t>PyB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kecemasan</w:t>
            </w:r>
            <w:proofErr w:type="spellEnd"/>
            <w:r>
              <w:t>.</w:t>
            </w:r>
          </w:p>
          <w:p w14:paraId="082B6469" w14:textId="77777777" w:rsidR="001C5BEF" w:rsidRDefault="001C5BEF" w:rsidP="001C5BEF">
            <w:pPr>
              <w:jc w:val="both"/>
            </w:pPr>
          </w:p>
          <w:p w14:paraId="03B7B71C" w14:textId="77777777" w:rsidR="001C5BEF" w:rsidRDefault="001C5BEF" w:rsidP="001C5BEF">
            <w:pPr>
              <w:jc w:val="both"/>
            </w:pPr>
            <w:proofErr w:type="spellStart"/>
            <w:r>
              <w:t>PyC</w:t>
            </w:r>
            <w:proofErr w:type="spellEnd"/>
            <w:r>
              <w:t xml:space="preserve"> = </w:t>
            </w:r>
            <w:r w:rsidRPr="001C5BEF">
              <w:rPr>
                <w:i/>
              </w:rPr>
              <w:t>preventive maintenance</w:t>
            </w:r>
            <w:r>
              <w:t xml:space="preserve"> (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berkala</w:t>
            </w:r>
            <w:proofErr w:type="spellEnd"/>
            <w:r>
              <w:t xml:space="preserve">) yang </w:t>
            </w:r>
            <w:proofErr w:type="spellStart"/>
            <w:r>
              <w:t>biasa</w:t>
            </w:r>
            <w:proofErr w:type="spellEnd"/>
            <w:r>
              <w:t xml:space="preserve"> </w:t>
            </w:r>
            <w:proofErr w:type="spellStart"/>
            <w:r>
              <w:t>utk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yang </w:t>
            </w:r>
            <w:proofErr w:type="spellStart"/>
            <w:r>
              <w:t>memerlukan</w:t>
            </w:r>
            <w:proofErr w:type="spellEnd"/>
            <w:r>
              <w:t xml:space="preserve"> </w:t>
            </w:r>
            <w:proofErr w:type="spellStart"/>
            <w:r>
              <w:t>kepakaran</w:t>
            </w:r>
            <w:proofErr w:type="spellEnd"/>
            <w:r>
              <w:t xml:space="preserve"> </w:t>
            </w:r>
            <w:proofErr w:type="spellStart"/>
            <w:r>
              <w:t>disiplin</w:t>
            </w:r>
            <w:proofErr w:type="spellEnd"/>
            <w:r>
              <w:t xml:space="preserve">.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frekuensi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rujuk</w:t>
            </w:r>
            <w:proofErr w:type="spellEnd"/>
            <w:r>
              <w:t xml:space="preserve"> </w:t>
            </w:r>
            <w:proofErr w:type="spellStart"/>
            <w:r>
              <w:t>garis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 w:rsidRPr="001C5BEF">
              <w:rPr>
                <w:i/>
              </w:rPr>
              <w:t xml:space="preserve"> GBSMG</w:t>
            </w:r>
            <w:r>
              <w:t>.</w:t>
            </w:r>
          </w:p>
          <w:p w14:paraId="39F87208" w14:textId="77777777" w:rsidR="001C5BEF" w:rsidRDefault="001C5BEF" w:rsidP="001C5BEF">
            <w:pPr>
              <w:pStyle w:val="ListParagraph"/>
              <w:jc w:val="both"/>
            </w:pPr>
          </w:p>
          <w:p w14:paraId="51DA047C" w14:textId="1AA4447B" w:rsidR="001C5BEF" w:rsidRPr="001C5BEF" w:rsidRDefault="001C5BEF" w:rsidP="001C5BEF">
            <w:pPr>
              <w:jc w:val="both"/>
            </w:pP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pembaikan</w:t>
            </w:r>
            <w:proofErr w:type="spellEnd"/>
            <w:r>
              <w:t xml:space="preserve"> (</w:t>
            </w:r>
            <w:proofErr w:type="spellStart"/>
            <w:r>
              <w:t>PyB</w:t>
            </w:r>
            <w:proofErr w:type="spellEnd"/>
            <w:r>
              <w:t xml:space="preserve">)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dibezakan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pemulihan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saiz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, </w:t>
            </w:r>
            <w:proofErr w:type="spellStart"/>
            <w:r>
              <w:t>sekiranya</w:t>
            </w:r>
            <w:proofErr w:type="spellEnd"/>
            <w:r>
              <w:t xml:space="preserve"> </w:t>
            </w:r>
            <w:proofErr w:type="spellStart"/>
            <w:r>
              <w:t>aduan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memerlukan</w:t>
            </w:r>
            <w:proofErr w:type="spellEnd"/>
            <w:r>
              <w:t xml:space="preserve"> </w:t>
            </w:r>
            <w:proofErr w:type="spellStart"/>
            <w:r>
              <w:t>pembaikan</w:t>
            </w:r>
            <w:proofErr w:type="spellEnd"/>
            <w:r>
              <w:t xml:space="preserve"> kos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 xml:space="preserve"> / </w:t>
            </w:r>
            <w:proofErr w:type="spellStart"/>
            <w:r>
              <w:t>permohonan</w:t>
            </w:r>
            <w:proofErr w:type="spellEnd"/>
            <w:r>
              <w:t xml:space="preserve"> kos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diletakkan</w:t>
            </w:r>
            <w:proofErr w:type="spellEnd"/>
            <w:r>
              <w:t xml:space="preserve"> </w:t>
            </w:r>
            <w:proofErr w:type="spellStart"/>
            <w:r>
              <w:t>dibawah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PPUN, dan </w:t>
            </w:r>
            <w:proofErr w:type="spellStart"/>
            <w:r>
              <w:t>sekiranya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berskala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diletakkan</w:t>
            </w:r>
            <w:proofErr w:type="spellEnd"/>
            <w:r>
              <w:t xml:space="preserve"> </w:t>
            </w:r>
            <w:proofErr w:type="spellStart"/>
            <w:r>
              <w:t>dibawah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OPA.</w:t>
            </w:r>
          </w:p>
        </w:tc>
      </w:tr>
      <w:tr w:rsidR="00602B28" w:rsidRPr="001749D2" w14:paraId="6CA814E0" w14:textId="77777777" w:rsidTr="001C5BEF">
        <w:trPr>
          <w:trHeight w:val="3675"/>
        </w:trPr>
        <w:tc>
          <w:tcPr>
            <w:tcW w:w="580" w:type="dxa"/>
            <w:vAlign w:val="center"/>
          </w:tcPr>
          <w:p w14:paraId="5E88511A" w14:textId="460768E5" w:rsidR="00602B28" w:rsidRPr="001749D2" w:rsidRDefault="001C5BEF" w:rsidP="001C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02B28" w:rsidRPr="001749D2">
              <w:rPr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14:paraId="791C690E" w14:textId="073D6630" w:rsidR="001C5BEF" w:rsidRDefault="001C5BEF" w:rsidP="001C5BEF">
            <w:pPr>
              <w:jc w:val="both"/>
            </w:pPr>
            <w:proofErr w:type="spellStart"/>
            <w:r>
              <w:t>Apakah</w:t>
            </w:r>
            <w:proofErr w:type="spellEnd"/>
            <w:r>
              <w:t xml:space="preserve"> KPI </w:t>
            </w:r>
            <w:proofErr w:type="spellStart"/>
            <w:r>
              <w:t>Penyenggaraan</w:t>
            </w:r>
            <w:proofErr w:type="spellEnd"/>
            <w:r>
              <w:t xml:space="preserve"> dan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ahap</w:t>
            </w:r>
            <w:proofErr w:type="spellEnd"/>
            <w:r>
              <w:t xml:space="preserve"> </w:t>
            </w:r>
            <w:proofErr w:type="spellStart"/>
            <w:r>
              <w:t>Prestasi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(T</w:t>
            </w:r>
            <w:r>
              <w:t>PPA?</w:t>
            </w:r>
          </w:p>
          <w:p w14:paraId="2E9C2DB6" w14:textId="61E684A3" w:rsidR="00602B28" w:rsidRPr="001749D2" w:rsidRDefault="00602B28" w:rsidP="00602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 w14:paraId="61D6131C" w14:textId="198E3902" w:rsidR="00602B28" w:rsidRPr="001C5BEF" w:rsidRDefault="001C5BEF" w:rsidP="001C5BEF">
            <w:pPr>
              <w:jc w:val="both"/>
            </w:pPr>
            <w:r>
              <w:t xml:space="preserve">KPI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prestasi</w:t>
            </w:r>
            <w:proofErr w:type="spellEnd"/>
            <w:r>
              <w:t xml:space="preserve"> </w:t>
            </w:r>
            <w:proofErr w:type="spellStart"/>
            <w:r>
              <w:t>terhadapa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skop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(OA),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Pembaikan</w:t>
            </w:r>
            <w:proofErr w:type="spellEnd"/>
            <w:r>
              <w:t xml:space="preserve"> (</w:t>
            </w:r>
            <w:proofErr w:type="spellStart"/>
            <w:r>
              <w:t>PyB</w:t>
            </w:r>
            <w:proofErr w:type="spellEnd"/>
            <w:r>
              <w:t xml:space="preserve">),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 (</w:t>
            </w:r>
            <w:proofErr w:type="spellStart"/>
            <w:r>
              <w:t>PyC</w:t>
            </w:r>
            <w:proofErr w:type="spellEnd"/>
            <w:r>
              <w:t xml:space="preserve">) dan Kajian </w:t>
            </w:r>
            <w:proofErr w:type="spellStart"/>
            <w:r>
              <w:t>Kepuasan</w:t>
            </w:r>
            <w:proofErr w:type="spellEnd"/>
            <w:r>
              <w:t xml:space="preserve"> (KK) yang </w:t>
            </w:r>
            <w:proofErr w:type="spellStart"/>
            <w:r>
              <w:t>dilaksanakan</w:t>
            </w:r>
            <w:proofErr w:type="spellEnd"/>
            <w:r>
              <w:t xml:space="preserve"> oleh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premis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. </w:t>
            </w:r>
            <w:proofErr w:type="spellStart"/>
            <w:r>
              <w:t>Pengukuran</w:t>
            </w:r>
            <w:proofErr w:type="spellEnd"/>
            <w:r>
              <w:t xml:space="preserve"> KPI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dinilai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merujuk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Panduan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Prestasi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(TPPA) 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dimuat</w:t>
            </w:r>
            <w:proofErr w:type="spellEnd"/>
            <w:r>
              <w:t xml:space="preserve"> </w:t>
            </w:r>
            <w:proofErr w:type="spellStart"/>
            <w:r>
              <w:t>turun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portal JPAK (</w:t>
            </w:r>
            <w:hyperlink r:id="rId5" w:history="1">
              <w:r w:rsidRPr="00CE6CFA">
                <w:rPr>
                  <w:rStyle w:val="Hyperlink"/>
                </w:rPr>
                <w:t>http://jpak.jkr.gov.my</w:t>
              </w:r>
            </w:hyperlink>
            <w:r>
              <w:t xml:space="preserve">)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KPI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premis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tahunan</w:t>
            </w:r>
            <w:proofErr w:type="spellEnd"/>
            <w:r>
              <w:t>.</w:t>
            </w:r>
          </w:p>
        </w:tc>
      </w:tr>
    </w:tbl>
    <w:p w14:paraId="028492E8" w14:textId="77777777" w:rsidR="009A076F" w:rsidRDefault="009A076F" w:rsidP="009A076F">
      <w:pPr>
        <w:jc w:val="both"/>
      </w:pPr>
    </w:p>
    <w:p w14:paraId="14FDC723" w14:textId="696D2455" w:rsidR="00602B28" w:rsidRDefault="00602B28">
      <w:r>
        <w:br w:type="page"/>
      </w:r>
    </w:p>
    <w:p w14:paraId="778CB489" w14:textId="77777777" w:rsidR="00602B28" w:rsidRPr="00E16D41" w:rsidRDefault="00602B28" w:rsidP="00602B2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6BF6EE24" w14:textId="77777777" w:rsidR="00602B28" w:rsidRPr="00E16D41" w:rsidRDefault="00602B28" w:rsidP="00602B2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7B1ADD60" w14:textId="77777777" w:rsidR="00602B28" w:rsidRDefault="00602B28" w:rsidP="00602B2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13F7A8EA" w14:textId="77777777" w:rsidR="001C5BEF" w:rsidRPr="0002116C" w:rsidRDefault="001C5BEF" w:rsidP="001C5BE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OPERASI DAN PENYENGGARAAN ASET </w:t>
      </w:r>
    </w:p>
    <w:p w14:paraId="643D554A" w14:textId="77777777" w:rsidR="00602B28" w:rsidRDefault="00602B28" w:rsidP="00602B28">
      <w:pPr>
        <w:jc w:val="both"/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78"/>
        <w:gridCol w:w="3625"/>
        <w:gridCol w:w="5110"/>
      </w:tblGrid>
      <w:tr w:rsidR="00602B28" w:rsidRPr="001749D2" w14:paraId="155110E1" w14:textId="77777777" w:rsidTr="00826406">
        <w:trPr>
          <w:trHeight w:val="410"/>
        </w:trPr>
        <w:tc>
          <w:tcPr>
            <w:tcW w:w="578" w:type="dxa"/>
            <w:vAlign w:val="center"/>
          </w:tcPr>
          <w:p w14:paraId="1FFDD373" w14:textId="77777777" w:rsidR="00602B28" w:rsidRPr="001749D2" w:rsidRDefault="00602B28" w:rsidP="00826406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625" w:type="dxa"/>
            <w:vAlign w:val="center"/>
          </w:tcPr>
          <w:p w14:paraId="67A594E7" w14:textId="77777777" w:rsidR="00602B28" w:rsidRPr="001749D2" w:rsidRDefault="00602B28" w:rsidP="00826406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SOALAN</w:t>
            </w:r>
          </w:p>
        </w:tc>
        <w:tc>
          <w:tcPr>
            <w:tcW w:w="5110" w:type="dxa"/>
            <w:vAlign w:val="center"/>
          </w:tcPr>
          <w:p w14:paraId="564E4F9D" w14:textId="77777777" w:rsidR="00602B28" w:rsidRPr="001749D2" w:rsidRDefault="00602B28" w:rsidP="00826406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JAWAPAN</w:t>
            </w:r>
          </w:p>
        </w:tc>
      </w:tr>
      <w:tr w:rsidR="00602B28" w:rsidRPr="001749D2" w14:paraId="3908D2D0" w14:textId="77777777" w:rsidTr="00602B28">
        <w:trPr>
          <w:trHeight w:val="1660"/>
        </w:trPr>
        <w:tc>
          <w:tcPr>
            <w:tcW w:w="578" w:type="dxa"/>
            <w:vAlign w:val="center"/>
          </w:tcPr>
          <w:p w14:paraId="62014F38" w14:textId="0969750F" w:rsidR="00602B28" w:rsidRPr="001749D2" w:rsidRDefault="00FF7CEE" w:rsidP="00FF7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02B28" w:rsidRPr="001749D2">
              <w:rPr>
                <w:sz w:val="24"/>
                <w:szCs w:val="24"/>
              </w:rPr>
              <w:t>.</w:t>
            </w:r>
          </w:p>
        </w:tc>
        <w:tc>
          <w:tcPr>
            <w:tcW w:w="3625" w:type="dxa"/>
            <w:vAlign w:val="center"/>
          </w:tcPr>
          <w:p w14:paraId="1AAC3100" w14:textId="77777777" w:rsidR="001C5BEF" w:rsidRDefault="001C5BEF" w:rsidP="001C5BEF">
            <w:pPr>
              <w:jc w:val="both"/>
            </w:pPr>
            <w:proofErr w:type="spellStart"/>
            <w:r>
              <w:t>Sekiranya</w:t>
            </w:r>
            <w:proofErr w:type="spellEnd"/>
            <w:r>
              <w:t xml:space="preserve"> </w:t>
            </w:r>
            <w:proofErr w:type="spellStart"/>
            <w:r>
              <w:t>kerja-kerja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  <w:proofErr w:type="spellStart"/>
            <w:r>
              <w:t>warisan</w:t>
            </w:r>
            <w:proofErr w:type="spellEnd"/>
            <w:r>
              <w:t xml:space="preserve">,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dimasukkan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OPA </w:t>
            </w:r>
            <w:proofErr w:type="spellStart"/>
            <w:r>
              <w:t>atau</w:t>
            </w:r>
            <w:proofErr w:type="spellEnd"/>
            <w:r>
              <w:t xml:space="preserve"> PPUN (</w:t>
            </w:r>
            <w:proofErr w:type="spellStart"/>
            <w:r>
              <w:t>Pemuliharaan</w:t>
            </w:r>
            <w:proofErr w:type="spellEnd"/>
            <w:r>
              <w:t>)?</w:t>
            </w:r>
          </w:p>
          <w:p w14:paraId="75FD16DD" w14:textId="77777777" w:rsidR="00602B28" w:rsidRPr="001749D2" w:rsidRDefault="00602B28" w:rsidP="00602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14:paraId="1C8448DC" w14:textId="77777777" w:rsidR="001C5BEF" w:rsidRDefault="001C5BEF" w:rsidP="001C5BEF">
            <w:pPr>
              <w:jc w:val="both"/>
            </w:pP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kategori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  <w:proofErr w:type="spellStart"/>
            <w:r>
              <w:t>warisan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dan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(OPA) dan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merujuk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Garis</w:t>
            </w:r>
            <w:proofErr w:type="spellEnd"/>
            <w:r>
              <w:t xml:space="preserve"> Panduan </w:t>
            </w:r>
            <w:proofErr w:type="spellStart"/>
            <w:r>
              <w:t>Operasi</w:t>
            </w:r>
            <w:proofErr w:type="spellEnd"/>
            <w:r>
              <w:t xml:space="preserve"> dan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  <w:proofErr w:type="spellStart"/>
            <w:r>
              <w:t>Warisan</w:t>
            </w:r>
            <w:proofErr w:type="spellEnd"/>
            <w:r>
              <w:t xml:space="preserve"> (GPOP </w:t>
            </w:r>
            <w:proofErr w:type="spellStart"/>
            <w:r>
              <w:t>Warisan</w:t>
            </w:r>
            <w:proofErr w:type="spellEnd"/>
            <w:r>
              <w:t xml:space="preserve">) dan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dimuat</w:t>
            </w:r>
            <w:proofErr w:type="spellEnd"/>
            <w:r>
              <w:t xml:space="preserve"> </w:t>
            </w:r>
            <w:proofErr w:type="spellStart"/>
            <w:r>
              <w:t>turun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portal JPAK (</w:t>
            </w:r>
            <w:hyperlink r:id="rId6" w:history="1">
              <w:r w:rsidRPr="00CE6CFA">
                <w:rPr>
                  <w:rStyle w:val="Hyperlink"/>
                </w:rPr>
                <w:t>http://jpak.jkr.gov.my</w:t>
              </w:r>
            </w:hyperlink>
            <w:r>
              <w:t xml:space="preserve">)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t xml:space="preserve">. </w:t>
            </w:r>
          </w:p>
          <w:p w14:paraId="19EBCEE8" w14:textId="77777777" w:rsidR="001C5BEF" w:rsidRDefault="001C5BEF" w:rsidP="001C5BEF">
            <w:pPr>
              <w:pStyle w:val="ListParagraph"/>
              <w:jc w:val="both"/>
            </w:pPr>
          </w:p>
          <w:p w14:paraId="066D497D" w14:textId="77777777" w:rsidR="001C5BEF" w:rsidRDefault="001C5BEF" w:rsidP="001C5BEF">
            <w:pPr>
              <w:jc w:val="both"/>
            </w:pP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Pemuliharaan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sesebuah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</w:t>
            </w:r>
            <w:proofErr w:type="spellStart"/>
            <w:r>
              <w:t>pemuliharaan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yang </w:t>
            </w:r>
            <w:proofErr w:type="spellStart"/>
            <w:r>
              <w:t>digazetkan</w:t>
            </w:r>
            <w:proofErr w:type="spellEnd"/>
            <w:r>
              <w:t xml:space="preserve"> oleh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Warisan</w:t>
            </w:r>
            <w:proofErr w:type="spellEnd"/>
            <w:r>
              <w:t xml:space="preserve"> Negara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  <w:proofErr w:type="spellStart"/>
            <w:r>
              <w:t>warisan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asal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  <w:p w14:paraId="29A90486" w14:textId="77777777" w:rsidR="001C5BEF" w:rsidRDefault="001C5BEF" w:rsidP="001C5BEF">
            <w:pPr>
              <w:pStyle w:val="ListParagraph"/>
              <w:jc w:val="both"/>
            </w:pPr>
          </w:p>
          <w:p w14:paraId="541F406D" w14:textId="77777777" w:rsidR="001C5BEF" w:rsidRDefault="001C5BEF" w:rsidP="001C5BEF">
            <w:pPr>
              <w:jc w:val="both"/>
            </w:pPr>
            <w:r>
              <w:t>*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</w:t>
            </w:r>
            <w:proofErr w:type="spellStart"/>
            <w:r>
              <w:t>Warisan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dan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pendaftaran</w:t>
            </w:r>
            <w:proofErr w:type="spellEnd"/>
            <w:r>
              <w:t xml:space="preserve"> </w:t>
            </w:r>
            <w:proofErr w:type="spellStart"/>
            <w:r>
              <w:t>kontraktor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CIDB </w:t>
            </w:r>
            <w:proofErr w:type="spellStart"/>
            <w:r>
              <w:t>kod</w:t>
            </w:r>
            <w:proofErr w:type="spellEnd"/>
            <w:r>
              <w:t xml:space="preserve"> B03 </w:t>
            </w:r>
            <w:proofErr w:type="spellStart"/>
            <w:r>
              <w:t>iaitu</w:t>
            </w:r>
            <w:proofErr w:type="spellEnd"/>
            <w:r>
              <w:t xml:space="preserve"> </w:t>
            </w:r>
            <w:proofErr w:type="spellStart"/>
            <w:r>
              <w:t>pemulihan</w:t>
            </w:r>
            <w:proofErr w:type="spellEnd"/>
            <w:r>
              <w:t xml:space="preserve"> dan </w:t>
            </w:r>
            <w:proofErr w:type="spellStart"/>
            <w:r>
              <w:t>pemuliharaan</w:t>
            </w:r>
            <w:proofErr w:type="spellEnd"/>
            <w:r>
              <w:t>.</w:t>
            </w:r>
          </w:p>
          <w:p w14:paraId="36496733" w14:textId="7884DFA2" w:rsidR="00602B28" w:rsidRPr="00602B28" w:rsidRDefault="00602B28" w:rsidP="00602B28">
            <w:pPr>
              <w:jc w:val="both"/>
              <w:rPr>
                <w:sz w:val="24"/>
                <w:szCs w:val="24"/>
              </w:rPr>
            </w:pPr>
          </w:p>
        </w:tc>
      </w:tr>
      <w:tr w:rsidR="00602B28" w:rsidRPr="001749D2" w14:paraId="2A687870" w14:textId="77777777" w:rsidTr="00602B28">
        <w:trPr>
          <w:trHeight w:val="1684"/>
        </w:trPr>
        <w:tc>
          <w:tcPr>
            <w:tcW w:w="578" w:type="dxa"/>
            <w:vAlign w:val="center"/>
          </w:tcPr>
          <w:p w14:paraId="228C53C0" w14:textId="50A802C0" w:rsidR="00602B28" w:rsidRPr="001749D2" w:rsidRDefault="00FF7CEE" w:rsidP="0060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2B28" w:rsidRPr="001749D2">
              <w:rPr>
                <w:sz w:val="24"/>
                <w:szCs w:val="24"/>
              </w:rPr>
              <w:t>.</w:t>
            </w:r>
          </w:p>
        </w:tc>
        <w:tc>
          <w:tcPr>
            <w:tcW w:w="3625" w:type="dxa"/>
            <w:vAlign w:val="center"/>
          </w:tcPr>
          <w:p w14:paraId="7C75AC96" w14:textId="14B38EE1" w:rsidR="00602B28" w:rsidRPr="001C5BEF" w:rsidRDefault="001C5BEF" w:rsidP="001C5BEF">
            <w:pPr>
              <w:jc w:val="both"/>
            </w:pPr>
            <w:proofErr w:type="spellStart"/>
            <w:r>
              <w:t>Adakah</w:t>
            </w:r>
            <w:proofErr w:type="spellEnd"/>
            <w:r>
              <w:t xml:space="preserve"> </w:t>
            </w:r>
            <w:proofErr w:type="spellStart"/>
            <w:r>
              <w:t>pembelian</w:t>
            </w:r>
            <w:proofErr w:type="spellEnd"/>
            <w:r>
              <w:t xml:space="preserve"> diesel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kegunaan</w:t>
            </w:r>
            <w:proofErr w:type="spellEnd"/>
            <w:r>
              <w:t xml:space="preserve"> genset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direkod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dan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(OPA)</w:t>
            </w:r>
            <w:r>
              <w:t xml:space="preserve"> ?</w:t>
            </w:r>
          </w:p>
        </w:tc>
        <w:tc>
          <w:tcPr>
            <w:tcW w:w="5110" w:type="dxa"/>
            <w:vAlign w:val="center"/>
          </w:tcPr>
          <w:p w14:paraId="5C5455B2" w14:textId="4F5E3730" w:rsidR="00602B28" w:rsidRPr="001749D2" w:rsidRDefault="001C5BEF" w:rsidP="00602B2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dimasukkan</w:t>
            </w:r>
            <w:proofErr w:type="spellEnd"/>
            <w:r>
              <w:t xml:space="preserve"> </w:t>
            </w:r>
            <w:proofErr w:type="spellStart"/>
            <w:r>
              <w:t>dibawah</w:t>
            </w:r>
            <w:proofErr w:type="spellEnd"/>
            <w:r>
              <w:t xml:space="preserve"> </w:t>
            </w:r>
            <w:proofErr w:type="spellStart"/>
            <w:r>
              <w:t>skop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 (</w:t>
            </w:r>
            <w:proofErr w:type="spellStart"/>
            <w:r>
              <w:t>PyC</w:t>
            </w:r>
            <w:proofErr w:type="spellEnd"/>
            <w:r>
              <w:t xml:space="preserve">)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Mekanikal</w:t>
            </w:r>
            <w:proofErr w:type="spellEnd"/>
            <w:r>
              <w:t xml:space="preserve"> – Generator Set.</w:t>
            </w:r>
          </w:p>
        </w:tc>
      </w:tr>
      <w:tr w:rsidR="00602B28" w:rsidRPr="001749D2" w14:paraId="50FB945C" w14:textId="77777777" w:rsidTr="00602B28">
        <w:trPr>
          <w:trHeight w:val="2970"/>
        </w:trPr>
        <w:tc>
          <w:tcPr>
            <w:tcW w:w="578" w:type="dxa"/>
            <w:vAlign w:val="center"/>
          </w:tcPr>
          <w:p w14:paraId="04E13450" w14:textId="01B5CDBD" w:rsidR="00602B28" w:rsidRPr="001749D2" w:rsidRDefault="00602B28" w:rsidP="0060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7C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1749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  <w:vAlign w:val="center"/>
          </w:tcPr>
          <w:p w14:paraId="1DBEE945" w14:textId="77777777" w:rsidR="00FF7CEE" w:rsidRDefault="00FF7CEE" w:rsidP="00FF7CEE">
            <w:pPr>
              <w:jc w:val="both"/>
            </w:pPr>
            <w:proofErr w:type="spellStart"/>
            <w:r>
              <w:t>Adakah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pakar</w:t>
            </w:r>
            <w:proofErr w:type="spellEnd"/>
            <w:r>
              <w:t xml:space="preserve"> </w:t>
            </w:r>
            <w:proofErr w:type="spellStart"/>
            <w:r>
              <w:t>luaran</w:t>
            </w:r>
            <w:proofErr w:type="spellEnd"/>
            <w:r>
              <w:t>/</w:t>
            </w:r>
            <w:proofErr w:type="spellStart"/>
            <w:r>
              <w:t>dalaman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mana-mana </w:t>
            </w: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diletakkan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OPA?</w:t>
            </w:r>
          </w:p>
          <w:p w14:paraId="4EA08973" w14:textId="13C8E9D2" w:rsidR="00602B28" w:rsidRPr="001C5BEF" w:rsidRDefault="00602B28" w:rsidP="00602B28">
            <w:pPr>
              <w:jc w:val="both"/>
            </w:pPr>
          </w:p>
        </w:tc>
        <w:tc>
          <w:tcPr>
            <w:tcW w:w="5110" w:type="dxa"/>
            <w:vAlign w:val="center"/>
          </w:tcPr>
          <w:p w14:paraId="63D3D768" w14:textId="6C2030EF" w:rsidR="001C5BEF" w:rsidRPr="001749D2" w:rsidRDefault="00FF7CEE" w:rsidP="00602B2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t>Sekiran</w:t>
            </w:r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>/</w:t>
            </w:r>
            <w:proofErr w:type="spellStart"/>
            <w:r>
              <w:t>komponen</w:t>
            </w:r>
            <w:proofErr w:type="spellEnd"/>
            <w:r>
              <w:t xml:space="preserve"> yang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pakar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diletakkan</w:t>
            </w:r>
            <w:proofErr w:type="spellEnd"/>
            <w:r>
              <w:t xml:space="preserve"> di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dan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. </w:t>
            </w:r>
            <w:proofErr w:type="spellStart"/>
            <w:r>
              <w:t>Contohnya</w:t>
            </w:r>
            <w:proofErr w:type="spellEnd"/>
            <w:r>
              <w:t xml:space="preserve"> :-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lif</w:t>
            </w:r>
            <w:proofErr w:type="spellEnd"/>
            <w:r>
              <w:t xml:space="preserve"> oleh </w:t>
            </w:r>
            <w:proofErr w:type="spellStart"/>
            <w:r>
              <w:t>pihak</w:t>
            </w:r>
            <w:proofErr w:type="spellEnd"/>
            <w:r>
              <w:t xml:space="preserve"> DOSH </w:t>
            </w:r>
            <w:proofErr w:type="spellStart"/>
            <w:r>
              <w:t>atau</w:t>
            </w:r>
            <w:proofErr w:type="spellEnd"/>
            <w:r>
              <w:t xml:space="preserve"> vendor </w:t>
            </w:r>
            <w:proofErr w:type="spellStart"/>
            <w:r>
              <w:t>lif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diletakkan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skop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 (</w:t>
            </w:r>
            <w:proofErr w:type="spellStart"/>
            <w:r>
              <w:t>PyC</w:t>
            </w:r>
            <w:proofErr w:type="spellEnd"/>
            <w:r>
              <w:t xml:space="preserve">)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bayaran</w:t>
            </w:r>
            <w:proofErr w:type="spellEnd"/>
            <w:r>
              <w:t xml:space="preserve"> fee </w:t>
            </w:r>
            <w:proofErr w:type="spellStart"/>
            <w:r>
              <w:t>perkhidmatan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>.</w:t>
            </w:r>
          </w:p>
        </w:tc>
      </w:tr>
      <w:tr w:rsidR="00602B28" w:rsidRPr="001749D2" w14:paraId="6B08080A" w14:textId="77777777" w:rsidTr="00602B28">
        <w:trPr>
          <w:trHeight w:val="1281"/>
        </w:trPr>
        <w:tc>
          <w:tcPr>
            <w:tcW w:w="578" w:type="dxa"/>
            <w:vAlign w:val="center"/>
          </w:tcPr>
          <w:p w14:paraId="5E77769F" w14:textId="1B914F54" w:rsidR="00602B28" w:rsidRPr="001749D2" w:rsidRDefault="00602B28" w:rsidP="0060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7C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25" w:type="dxa"/>
            <w:vAlign w:val="center"/>
          </w:tcPr>
          <w:p w14:paraId="280E8C80" w14:textId="2C190B6D" w:rsidR="00602B28" w:rsidRPr="00FF7CEE" w:rsidRDefault="00FF7CEE" w:rsidP="00602B28">
            <w:pPr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perbezaan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garis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dan </w:t>
            </w:r>
            <w:proofErr w:type="spellStart"/>
            <w:r>
              <w:t>Penyenggaraan</w:t>
            </w:r>
            <w:proofErr w:type="spellEnd"/>
            <w:r>
              <w:t xml:space="preserve"> (GPOP) dan </w:t>
            </w:r>
            <w:r w:rsidRPr="00FF7CEE">
              <w:rPr>
                <w:i/>
              </w:rPr>
              <w:t xml:space="preserve">Government Building Scheduled Maintenance Guidelines (GBSMG) </w:t>
            </w:r>
            <w:r w:rsidRPr="00DF2C4F">
              <w:t>?</w:t>
            </w:r>
          </w:p>
        </w:tc>
        <w:tc>
          <w:tcPr>
            <w:tcW w:w="5110" w:type="dxa"/>
            <w:vAlign w:val="center"/>
          </w:tcPr>
          <w:p w14:paraId="7729780B" w14:textId="77777777" w:rsidR="00602B28" w:rsidRDefault="00FF7CEE" w:rsidP="00602B28">
            <w:pPr>
              <w:jc w:val="both"/>
            </w:pPr>
            <w:r>
              <w:t>GPOP - P</w:t>
            </w:r>
            <w:r w:rsidRPr="00DF2C4F">
              <w:t xml:space="preserve">anduan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</w:t>
            </w:r>
            <w:proofErr w:type="spellStart"/>
            <w:r>
              <w:t>Fasiliti</w:t>
            </w:r>
            <w:proofErr w:type="spellEnd"/>
            <w:r>
              <w:t xml:space="preserve"> (POF)</w:t>
            </w:r>
            <w:r w:rsidRPr="00DF2C4F"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</w:t>
            </w:r>
            <w:r w:rsidRPr="00DF2C4F">
              <w:t>uruskan</w:t>
            </w:r>
            <w:proofErr w:type="spellEnd"/>
            <w:r w:rsidRPr="00DF2C4F">
              <w:t xml:space="preserve"> </w:t>
            </w:r>
            <w:proofErr w:type="spellStart"/>
            <w:r w:rsidRPr="00DF2C4F">
              <w:t>operasi</w:t>
            </w:r>
            <w:proofErr w:type="spellEnd"/>
            <w:r w:rsidRPr="00DF2C4F">
              <w:t xml:space="preserve"> dan </w:t>
            </w:r>
            <w:proofErr w:type="spellStart"/>
            <w:r w:rsidRPr="00DF2C4F">
              <w:t>penyenggaraan</w:t>
            </w:r>
            <w:proofErr w:type="spellEnd"/>
            <w:r w:rsidRPr="00DF2C4F">
              <w:t xml:space="preserve"> </w:t>
            </w:r>
            <w:proofErr w:type="spellStart"/>
            <w:r w:rsidRPr="00DF2C4F">
              <w:t>secara</w:t>
            </w:r>
            <w:proofErr w:type="spellEnd"/>
            <w:r w:rsidRPr="00DF2C4F">
              <w:t xml:space="preserve"> </w:t>
            </w:r>
            <w:proofErr w:type="spellStart"/>
            <w:r w:rsidRPr="00DF2C4F">
              <w:t>dalaman</w:t>
            </w:r>
            <w:proofErr w:type="spellEnd"/>
            <w:r w:rsidRPr="00DF2C4F">
              <w:t xml:space="preserve"> </w:t>
            </w:r>
            <w:r>
              <w:t>di</w:t>
            </w:r>
            <w:r w:rsidRPr="00DF2C4F">
              <w:t xml:space="preserve"> </w:t>
            </w:r>
            <w:proofErr w:type="spellStart"/>
            <w:r w:rsidRPr="00DF2C4F">
              <w:t>premis</w:t>
            </w:r>
            <w:proofErr w:type="spellEnd"/>
            <w:r w:rsidRPr="00DF2C4F">
              <w:t xml:space="preserve"> </w:t>
            </w:r>
            <w:proofErr w:type="spellStart"/>
            <w:r>
              <w:t>masing-masing</w:t>
            </w:r>
            <w:proofErr w:type="spellEnd"/>
            <w:r>
              <w:t>.</w:t>
            </w:r>
          </w:p>
          <w:p w14:paraId="502F47EA" w14:textId="77777777" w:rsidR="00FF7CEE" w:rsidRDefault="00FF7CEE" w:rsidP="00602B28">
            <w:pPr>
              <w:jc w:val="both"/>
              <w:rPr>
                <w:sz w:val="24"/>
                <w:szCs w:val="24"/>
              </w:rPr>
            </w:pPr>
          </w:p>
          <w:p w14:paraId="5B83D179" w14:textId="6078C411" w:rsidR="00FF7CEE" w:rsidRPr="00FF7CEE" w:rsidRDefault="00FF7CEE" w:rsidP="00602B28">
            <w:pPr>
              <w:jc w:val="both"/>
            </w:pPr>
            <w:r>
              <w:t>GBSMG - P</w:t>
            </w:r>
            <w:r w:rsidRPr="00DF2C4F">
              <w:t xml:space="preserve">anduan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</w:t>
            </w:r>
            <w:proofErr w:type="spellStart"/>
            <w:r>
              <w:t>Fasiliti</w:t>
            </w:r>
            <w:proofErr w:type="spellEnd"/>
            <w:r>
              <w:t xml:space="preserve"> (POF)</w:t>
            </w:r>
            <w:r w:rsidRPr="00DF2C4F"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 w:rsidRPr="00DF2C4F">
              <w:t xml:space="preserve"> </w:t>
            </w:r>
            <w:proofErr w:type="spellStart"/>
            <w:r w:rsidRPr="00DF2C4F">
              <w:t>frekuensi</w:t>
            </w:r>
            <w:proofErr w:type="spellEnd"/>
            <w:r w:rsidRPr="00DF2C4F">
              <w:t xml:space="preserve"> </w:t>
            </w:r>
            <w:proofErr w:type="spellStart"/>
            <w:r w:rsidRPr="00DF2C4F">
              <w:t>bagi</w:t>
            </w:r>
            <w:proofErr w:type="spellEnd"/>
            <w:r>
              <w:t xml:space="preserve"> </w:t>
            </w:r>
            <w:proofErr w:type="spellStart"/>
            <w:r w:rsidRPr="00DF2C4F">
              <w:t>kerja</w:t>
            </w:r>
            <w:proofErr w:type="spellEnd"/>
            <w:r w:rsidRPr="00DF2C4F">
              <w:t xml:space="preserve"> </w:t>
            </w:r>
            <w:proofErr w:type="spellStart"/>
            <w:r w:rsidRPr="00DF2C4F">
              <w:t>berkala</w:t>
            </w:r>
            <w:proofErr w:type="spellEnd"/>
            <w:r w:rsidRPr="00DF2C4F">
              <w:t xml:space="preserve"> / </w:t>
            </w:r>
            <w:r>
              <w:t>PPM</w:t>
            </w:r>
            <w:r w:rsidRPr="00DF2C4F">
              <w:t xml:space="preserve"> </w:t>
            </w:r>
            <w:proofErr w:type="spellStart"/>
            <w:r w:rsidRPr="00DF2C4F">
              <w:t>bagi</w:t>
            </w:r>
            <w:proofErr w:type="spellEnd"/>
            <w:r w:rsidRPr="00DF2C4F">
              <w:t xml:space="preserve"> </w:t>
            </w:r>
            <w:proofErr w:type="spellStart"/>
            <w:r w:rsidRPr="00DF2C4F">
              <w:t>setiap</w:t>
            </w:r>
            <w:proofErr w:type="spellEnd"/>
            <w:r w:rsidRPr="00DF2C4F">
              <w:t xml:space="preserve"> </w:t>
            </w:r>
            <w:proofErr w:type="spellStart"/>
            <w:r>
              <w:t>skop</w:t>
            </w:r>
            <w:proofErr w:type="spellEnd"/>
            <w:r>
              <w:t xml:space="preserve"> (</w:t>
            </w:r>
            <w:proofErr w:type="spellStart"/>
            <w:r w:rsidRPr="00DF2C4F">
              <w:t>aset</w:t>
            </w:r>
            <w:proofErr w:type="spellEnd"/>
            <w:r w:rsidRPr="00DF2C4F">
              <w:t xml:space="preserve"> dan </w:t>
            </w:r>
            <w:proofErr w:type="spellStart"/>
            <w:r w:rsidRPr="00DF2C4F">
              <w:t>komponen</w:t>
            </w:r>
            <w:proofErr w:type="spellEnd"/>
            <w:r>
              <w:t>)</w:t>
            </w:r>
            <w:r w:rsidRPr="00DF2C4F">
              <w:t xml:space="preserve"> </w:t>
            </w:r>
            <w:r>
              <w:t xml:space="preserve">di </w:t>
            </w:r>
            <w:proofErr w:type="spellStart"/>
            <w:r w:rsidRPr="00DF2C4F">
              <w:t>premis</w:t>
            </w:r>
            <w:proofErr w:type="spellEnd"/>
            <w:r w:rsidRPr="00DF2C4F">
              <w:t xml:space="preserve"> </w:t>
            </w:r>
            <w:proofErr w:type="spellStart"/>
            <w:r>
              <w:t>masing-masing</w:t>
            </w:r>
            <w:proofErr w:type="spellEnd"/>
          </w:p>
        </w:tc>
      </w:tr>
    </w:tbl>
    <w:p w14:paraId="02CF6D88" w14:textId="77777777" w:rsidR="00602B28" w:rsidRDefault="00602B28" w:rsidP="00602B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AA9AC02" w14:textId="77777777" w:rsidR="00602B28" w:rsidRPr="00E16D41" w:rsidRDefault="00602B28" w:rsidP="00602B2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0A38AC03" w14:textId="77777777" w:rsidR="00602B28" w:rsidRPr="00E16D41" w:rsidRDefault="00602B28" w:rsidP="00602B2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3B2BAD0E" w14:textId="77777777" w:rsidR="00602B28" w:rsidRDefault="00602B28" w:rsidP="00602B2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159AD43F" w14:textId="77777777" w:rsidR="00602B28" w:rsidRPr="0002116C" w:rsidRDefault="00602B28" w:rsidP="00602B2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PENILAIAN ASET</w:t>
      </w:r>
    </w:p>
    <w:p w14:paraId="6FCD2669" w14:textId="77777777" w:rsidR="00602B28" w:rsidRDefault="00602B28" w:rsidP="00602B28">
      <w:pPr>
        <w:jc w:val="both"/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81"/>
        <w:gridCol w:w="3668"/>
        <w:gridCol w:w="5064"/>
      </w:tblGrid>
      <w:tr w:rsidR="00602B28" w:rsidRPr="001749D2" w14:paraId="37D9CE08" w14:textId="77777777" w:rsidTr="00602B28">
        <w:trPr>
          <w:trHeight w:val="410"/>
        </w:trPr>
        <w:tc>
          <w:tcPr>
            <w:tcW w:w="581" w:type="dxa"/>
            <w:vAlign w:val="center"/>
          </w:tcPr>
          <w:p w14:paraId="2C478CD2" w14:textId="77777777" w:rsidR="00602B28" w:rsidRPr="001749D2" w:rsidRDefault="00602B28" w:rsidP="00826406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668" w:type="dxa"/>
            <w:vAlign w:val="center"/>
          </w:tcPr>
          <w:p w14:paraId="4FF225BC" w14:textId="77777777" w:rsidR="00602B28" w:rsidRPr="001749D2" w:rsidRDefault="00602B28" w:rsidP="00826406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SOALAN</w:t>
            </w:r>
          </w:p>
        </w:tc>
        <w:tc>
          <w:tcPr>
            <w:tcW w:w="5064" w:type="dxa"/>
            <w:vAlign w:val="center"/>
          </w:tcPr>
          <w:p w14:paraId="179E8826" w14:textId="77777777" w:rsidR="00602B28" w:rsidRPr="001749D2" w:rsidRDefault="00602B28" w:rsidP="00826406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JAWAPAN</w:t>
            </w:r>
          </w:p>
        </w:tc>
      </w:tr>
      <w:tr w:rsidR="00602B28" w:rsidRPr="001749D2" w14:paraId="27AE7DBA" w14:textId="77777777" w:rsidTr="00FF7CEE">
        <w:trPr>
          <w:trHeight w:val="6338"/>
        </w:trPr>
        <w:tc>
          <w:tcPr>
            <w:tcW w:w="581" w:type="dxa"/>
            <w:vAlign w:val="center"/>
          </w:tcPr>
          <w:p w14:paraId="39C1D389" w14:textId="3811DC1B" w:rsidR="00602B28" w:rsidRPr="001749D2" w:rsidRDefault="00602B28" w:rsidP="0060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7C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1749D2">
              <w:rPr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14:paraId="54C329A6" w14:textId="77777777" w:rsidR="00FF7CEE" w:rsidRDefault="00FF7CEE" w:rsidP="00FF7CEE">
            <w:pPr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perbezaan</w:t>
            </w:r>
            <w:proofErr w:type="spellEnd"/>
            <w:r>
              <w:t xml:space="preserve"> </w:t>
            </w:r>
            <w:proofErr w:type="spellStart"/>
            <w:r>
              <w:t>kontrak</w:t>
            </w:r>
            <w:proofErr w:type="spellEnd"/>
            <w:r>
              <w:t xml:space="preserve"> </w:t>
            </w:r>
            <w:proofErr w:type="spellStart"/>
            <w:r>
              <w:t>konsesi</w:t>
            </w:r>
            <w:proofErr w:type="spellEnd"/>
            <w:r>
              <w:t xml:space="preserve"> dan </w:t>
            </w:r>
            <w:proofErr w:type="spellStart"/>
            <w:r>
              <w:t>kontrak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fasiliti</w:t>
            </w:r>
            <w:proofErr w:type="spellEnd"/>
            <w:r>
              <w:t>?</w:t>
            </w:r>
          </w:p>
          <w:p w14:paraId="5BDD054F" w14:textId="16D06BC5" w:rsidR="00602B28" w:rsidRPr="00602B28" w:rsidRDefault="00602B28" w:rsidP="00602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14:paraId="72DA9B6E" w14:textId="77777777" w:rsidR="00602B28" w:rsidRDefault="00FF7CEE" w:rsidP="00FF7CEE">
            <w:pPr>
              <w:jc w:val="both"/>
            </w:pPr>
            <w:proofErr w:type="spellStart"/>
            <w:r w:rsidRPr="00D50E3B">
              <w:t>Kontrak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konsesi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ialah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sejenis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perjanjian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antara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kerajaan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atau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pihak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berkuasa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awam</w:t>
            </w:r>
            <w:proofErr w:type="spellEnd"/>
            <w:r w:rsidRPr="00D50E3B">
              <w:t xml:space="preserve"> lain dan </w:t>
            </w:r>
            <w:proofErr w:type="spellStart"/>
            <w:r w:rsidRPr="00D50E3B">
              <w:t>syarikat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atau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organisasi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swasta</w:t>
            </w:r>
            <w:proofErr w:type="spellEnd"/>
            <w:r w:rsidRPr="00D50E3B">
              <w:t xml:space="preserve">. Di </w:t>
            </w:r>
            <w:proofErr w:type="spellStart"/>
            <w:r w:rsidRPr="00D50E3B">
              <w:t>bawah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kontrak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konsesi</w:t>
            </w:r>
            <w:proofErr w:type="spellEnd"/>
            <w:r w:rsidRPr="00D50E3B">
              <w:t xml:space="preserve">, </w:t>
            </w:r>
            <w:proofErr w:type="spellStart"/>
            <w:r w:rsidRPr="00D50E3B">
              <w:t>kerajaan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memberikan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entiti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swasta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hak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untuk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mengendalikan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perkhidmatan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awam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atau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projek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infrastruktur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tertentu</w:t>
            </w:r>
            <w:proofErr w:type="spellEnd"/>
            <w:r w:rsidRPr="00D50E3B">
              <w:t xml:space="preserve">, </w:t>
            </w:r>
            <w:proofErr w:type="spellStart"/>
            <w:r w:rsidRPr="00D50E3B">
              <w:t>seperti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jalan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tol</w:t>
            </w:r>
            <w:proofErr w:type="spellEnd"/>
            <w:r w:rsidRPr="00D50E3B">
              <w:t xml:space="preserve">, </w:t>
            </w:r>
            <w:proofErr w:type="spellStart"/>
            <w:r w:rsidRPr="00D50E3B">
              <w:t>lapangan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terbang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atau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sistem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pengangkutan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awam</w:t>
            </w:r>
            <w:proofErr w:type="spellEnd"/>
            <w:r w:rsidRPr="00D50E3B">
              <w:t xml:space="preserve">, </w:t>
            </w:r>
            <w:proofErr w:type="spellStart"/>
            <w:r w:rsidRPr="00D50E3B">
              <w:t>untuk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tempoh</w:t>
            </w:r>
            <w:proofErr w:type="spellEnd"/>
            <w:r w:rsidRPr="00D50E3B">
              <w:t xml:space="preserve"> masa </w:t>
            </w:r>
            <w:proofErr w:type="spellStart"/>
            <w:r w:rsidRPr="00D50E3B">
              <w:t>tertentu</w:t>
            </w:r>
            <w:proofErr w:type="spellEnd"/>
            <w:r>
              <w:t xml:space="preserve"> (7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)</w:t>
            </w:r>
            <w:r w:rsidRPr="00D50E3B">
              <w:t>.</w:t>
            </w:r>
            <w:r>
              <w:t xml:space="preserve"> </w:t>
            </w:r>
            <w:proofErr w:type="spellStart"/>
            <w:r>
              <w:t>K</w:t>
            </w:r>
            <w:r w:rsidRPr="00D50E3B">
              <w:t>ontrak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konsesi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adalah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komponen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utama</w:t>
            </w:r>
            <w:proofErr w:type="spellEnd"/>
            <w:r w:rsidRPr="00D50E3B">
              <w:t xml:space="preserve"> </w:t>
            </w:r>
            <w:r w:rsidRPr="00FF7CEE">
              <w:rPr>
                <w:i/>
              </w:rPr>
              <w:t>Private Fund Initiatives (PFI)</w:t>
            </w:r>
            <w:r w:rsidRPr="00D50E3B">
              <w:t xml:space="preserve">, kerana </w:t>
            </w:r>
            <w:proofErr w:type="spellStart"/>
            <w:r w:rsidRPr="00D50E3B">
              <w:t>ia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melibatkan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pemindahan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operasi</w:t>
            </w:r>
            <w:proofErr w:type="spellEnd"/>
            <w:r w:rsidRPr="00D50E3B">
              <w:t xml:space="preserve"> dan </w:t>
            </w:r>
            <w:proofErr w:type="spellStart"/>
            <w:r w:rsidRPr="00D50E3B">
              <w:t>penyelenggaraan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aset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awam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kepada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syarikat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swasta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untuk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tempoh</w:t>
            </w:r>
            <w:proofErr w:type="spellEnd"/>
            <w:r w:rsidRPr="00D50E3B">
              <w:t xml:space="preserve"> masa </w:t>
            </w:r>
            <w:proofErr w:type="spellStart"/>
            <w:r w:rsidRPr="00D50E3B">
              <w:t>tertentu</w:t>
            </w:r>
            <w:proofErr w:type="spellEnd"/>
            <w:r w:rsidRPr="00D50E3B">
              <w:t xml:space="preserve">, </w:t>
            </w:r>
            <w:proofErr w:type="spellStart"/>
            <w:r w:rsidRPr="00D50E3B">
              <w:t>manakala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kerajaan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mengekalkan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pemilikan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aset</w:t>
            </w:r>
            <w:proofErr w:type="spellEnd"/>
            <w:r w:rsidRPr="00D50E3B">
              <w:t xml:space="preserve"> </w:t>
            </w:r>
            <w:proofErr w:type="spellStart"/>
            <w:r w:rsidRPr="00D50E3B">
              <w:t>tersebut</w:t>
            </w:r>
            <w:proofErr w:type="spellEnd"/>
            <w:r w:rsidRPr="00D50E3B">
              <w:t>.</w:t>
            </w:r>
          </w:p>
          <w:p w14:paraId="1E948E3C" w14:textId="77777777" w:rsidR="00FF7CEE" w:rsidRDefault="00FF7CEE" w:rsidP="00FF7CEE">
            <w:pPr>
              <w:jc w:val="both"/>
            </w:pPr>
          </w:p>
          <w:p w14:paraId="2A05482C" w14:textId="4421561C" w:rsidR="00FF7CEE" w:rsidRPr="00FF7CEE" w:rsidRDefault="00FF7CEE" w:rsidP="00FF7CEE">
            <w:pPr>
              <w:jc w:val="both"/>
            </w:pPr>
            <w:proofErr w:type="spellStart"/>
            <w:r>
              <w:t>Kontrak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Fasiliti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dan </w:t>
            </w:r>
            <w:proofErr w:type="spellStart"/>
            <w:r>
              <w:t>penyenggaraan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luaran</w:t>
            </w:r>
            <w:proofErr w:type="spellEnd"/>
            <w:r>
              <w:t xml:space="preserve"> yang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kerja-kerja</w:t>
            </w:r>
            <w:proofErr w:type="spellEnd"/>
            <w: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, </w:t>
            </w:r>
            <w:proofErr w:type="spellStart"/>
            <w:r>
              <w:t>operaso</w:t>
            </w:r>
            <w:proofErr w:type="spellEnd"/>
            <w:r>
              <w:t xml:space="preserve"> dan </w:t>
            </w:r>
            <w:proofErr w:type="spellStart"/>
            <w:r>
              <w:t>penyenggaraan</w:t>
            </w:r>
            <w:proofErr w:type="spellEnd"/>
            <w:r>
              <w:t xml:space="preserve">, </w:t>
            </w:r>
            <w:proofErr w:type="spellStart"/>
            <w:r>
              <w:t>kerja-kerja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  <w:r>
              <w:t xml:space="preserve"> dan </w:t>
            </w:r>
            <w:proofErr w:type="spellStart"/>
            <w:r>
              <w:t>perundingan</w:t>
            </w:r>
            <w:proofErr w:type="spellEnd"/>
            <w:r>
              <w:t xml:space="preserve"> </w:t>
            </w:r>
            <w:proofErr w:type="spellStart"/>
            <w:r>
              <w:t>teknikal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  <w:r>
              <w:t xml:space="preserve"> </w:t>
            </w:r>
            <w:proofErr w:type="spellStart"/>
            <w:r>
              <w:t>fasiliti</w:t>
            </w:r>
            <w:proofErr w:type="spellEnd"/>
            <w:r>
              <w:t xml:space="preserve">/ </w:t>
            </w:r>
            <w:proofErr w:type="spellStart"/>
            <w:r>
              <w:t>premis</w:t>
            </w:r>
            <w:proofErr w:type="spellEnd"/>
            <w:r>
              <w:t xml:space="preserve"> oleh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pembekal</w:t>
            </w:r>
            <w:proofErr w:type="spellEnd"/>
            <w:r>
              <w:t xml:space="preserve"> yang </w:t>
            </w:r>
            <w:proofErr w:type="spellStart"/>
            <w:r>
              <w:t>bertindak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Penguasa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Wakil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Penguasa</w:t>
            </w:r>
            <w:proofErr w:type="spellEnd"/>
            <w:r>
              <w:t xml:space="preserve"> </w:t>
            </w:r>
            <w:proofErr w:type="spellStart"/>
            <w:r>
              <w:t>kontrak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fasiliti</w:t>
            </w:r>
            <w:proofErr w:type="spellEnd"/>
            <w:r>
              <w:t xml:space="preserve"> yang </w:t>
            </w:r>
            <w:proofErr w:type="spellStart"/>
            <w:r>
              <w:t>berkuatkuasa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tempoh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(3 </w:t>
            </w:r>
            <w:proofErr w:type="spellStart"/>
            <w:r>
              <w:t>hingga</w:t>
            </w:r>
            <w:proofErr w:type="spellEnd"/>
            <w:r>
              <w:t xml:space="preserve"> 5 </w:t>
            </w:r>
            <w:proofErr w:type="spellStart"/>
            <w:r>
              <w:t>tahun</w:t>
            </w:r>
            <w:proofErr w:type="spellEnd"/>
            <w:r>
              <w:t>).</w:t>
            </w:r>
          </w:p>
        </w:tc>
      </w:tr>
    </w:tbl>
    <w:p w14:paraId="6D540610" w14:textId="77777777" w:rsidR="00602B28" w:rsidRDefault="00602B28" w:rsidP="00602B28">
      <w:pPr>
        <w:jc w:val="both"/>
      </w:pPr>
    </w:p>
    <w:p w14:paraId="4B797E0F" w14:textId="77777777" w:rsidR="00602B28" w:rsidRDefault="00602B28" w:rsidP="00602B28">
      <w:pPr>
        <w:jc w:val="both"/>
      </w:pPr>
    </w:p>
    <w:p w14:paraId="1B17B523" w14:textId="77777777" w:rsidR="0002116C" w:rsidRDefault="0002116C" w:rsidP="0002116C">
      <w:pPr>
        <w:jc w:val="both"/>
      </w:pPr>
    </w:p>
    <w:sectPr w:rsidR="00021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163CE"/>
    <w:multiLevelType w:val="hybridMultilevel"/>
    <w:tmpl w:val="8892E2AE"/>
    <w:lvl w:ilvl="0" w:tplc="BBEE44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F2A48"/>
    <w:multiLevelType w:val="hybridMultilevel"/>
    <w:tmpl w:val="AF9A58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E387C"/>
    <w:multiLevelType w:val="hybridMultilevel"/>
    <w:tmpl w:val="5E625B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D47C1"/>
    <w:multiLevelType w:val="hybridMultilevel"/>
    <w:tmpl w:val="1D56E646"/>
    <w:lvl w:ilvl="0" w:tplc="3474CF3E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B492A5E"/>
    <w:multiLevelType w:val="hybridMultilevel"/>
    <w:tmpl w:val="72EE8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7566"/>
    <w:multiLevelType w:val="multilevel"/>
    <w:tmpl w:val="196E0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301"/>
    <w:multiLevelType w:val="hybridMultilevel"/>
    <w:tmpl w:val="62D858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17"/>
    <w:rsid w:val="0002116C"/>
    <w:rsid w:val="001749D2"/>
    <w:rsid w:val="001C5BEF"/>
    <w:rsid w:val="00557101"/>
    <w:rsid w:val="00602B28"/>
    <w:rsid w:val="00806A94"/>
    <w:rsid w:val="00957917"/>
    <w:rsid w:val="009813F2"/>
    <w:rsid w:val="009A076F"/>
    <w:rsid w:val="00A47F17"/>
    <w:rsid w:val="00C64F4F"/>
    <w:rsid w:val="00E46116"/>
    <w:rsid w:val="00F047C7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87A4"/>
  <w15:chartTrackingRefBased/>
  <w15:docId w15:val="{1D1F8D5C-3F1A-4D30-919A-D0FE760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9A076F"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0000"/>
      <w:kern w:val="0"/>
      <w:sz w:val="24"/>
      <w:lang w:eastAsia="en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16C"/>
    <w:pPr>
      <w:ind w:left="720"/>
      <w:contextualSpacing/>
    </w:pPr>
  </w:style>
  <w:style w:type="table" w:styleId="TableGrid">
    <w:name w:val="Table Grid"/>
    <w:basedOn w:val="TableNormal"/>
    <w:uiPriority w:val="39"/>
    <w:rsid w:val="000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A076F"/>
    <w:rPr>
      <w:rFonts w:ascii="Calibri" w:eastAsia="Calibri" w:hAnsi="Calibri" w:cs="Calibri"/>
      <w:color w:val="000000"/>
      <w:kern w:val="0"/>
      <w:sz w:val="24"/>
      <w:lang w:eastAsia="en-MY"/>
      <w14:ligatures w14:val="none"/>
    </w:rPr>
  </w:style>
  <w:style w:type="character" w:styleId="Hyperlink">
    <w:name w:val="Hyperlink"/>
    <w:basedOn w:val="DefaultParagraphFont"/>
    <w:uiPriority w:val="99"/>
    <w:unhideWhenUsed/>
    <w:rsid w:val="001C5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pak.jkr.gov.my" TargetMode="External"/><Relationship Id="rId5" Type="http://schemas.openxmlformats.org/officeDocument/2006/relationships/hyperlink" Target="http://jpak.jkr.gov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CPAB 04</dc:creator>
  <cp:keywords/>
  <dc:description/>
  <cp:lastModifiedBy>Aishah Aishah</cp:lastModifiedBy>
  <cp:revision>3</cp:revision>
  <cp:lastPrinted>2023-04-12T02:14:00Z</cp:lastPrinted>
  <dcterms:created xsi:type="dcterms:W3CDTF">2023-05-17T04:20:00Z</dcterms:created>
  <dcterms:modified xsi:type="dcterms:W3CDTF">2023-05-22T01:43:00Z</dcterms:modified>
</cp:coreProperties>
</file>